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9B1A5" w14:textId="053A0B4C" w:rsidR="005C12B8" w:rsidRPr="00A45D97" w:rsidRDefault="005C12B8" w:rsidP="005C12B8">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3F17B1">
        <w:rPr>
          <w:rFonts w:ascii="Times New Roman" w:hAnsi="Times New Roman"/>
          <w:sz w:val="24"/>
          <w:szCs w:val="24"/>
        </w:rPr>
        <w:t>R4-23</w:t>
      </w:r>
      <w:r w:rsidR="003F17B1" w:rsidRPr="003F17B1">
        <w:rPr>
          <w:rFonts w:ascii="Times New Roman" w:hAnsi="Times New Roman"/>
          <w:sz w:val="24"/>
          <w:szCs w:val="24"/>
        </w:rPr>
        <w:t>12667</w:t>
      </w:r>
    </w:p>
    <w:p w14:paraId="15FDA82E" w14:textId="7AAD2315" w:rsidR="005C12B8" w:rsidRDefault="005C12B8" w:rsidP="00F2475B">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p>
    <w:p w14:paraId="2C1C61A8" w14:textId="1623FAD1" w:rsidR="00CC5B11" w:rsidRPr="00A23322" w:rsidRDefault="00CC5B11" w:rsidP="00F2475B">
      <w:pPr>
        <w:tabs>
          <w:tab w:val="left" w:pos="1985"/>
        </w:tabs>
        <w:spacing w:before="60" w:after="60"/>
        <w:rPr>
          <w:rFonts w:ascii="Times New Roman" w:eastAsia="宋体" w:hAnsi="Times New Roman" w:cs="Times New Roman"/>
          <w:b/>
        </w:rPr>
      </w:pPr>
      <w:r w:rsidRPr="00A23322">
        <w:rPr>
          <w:rFonts w:ascii="Times New Roman" w:eastAsia="宋体" w:hAnsi="Times New Roman" w:cs="Times New Roman"/>
          <w:b/>
        </w:rPr>
        <w:t>Agenda Item:</w:t>
      </w:r>
      <w:r w:rsidRPr="00A23322">
        <w:rPr>
          <w:rFonts w:ascii="Times New Roman" w:eastAsia="宋体" w:hAnsi="Times New Roman" w:cs="Times New Roman"/>
          <w:b/>
        </w:rPr>
        <w:tab/>
      </w:r>
      <w:r w:rsidR="00F2475B">
        <w:rPr>
          <w:rFonts w:ascii="Times New Roman" w:eastAsia="宋体" w:hAnsi="Times New Roman" w:cs="Times New Roman"/>
          <w:b/>
        </w:rPr>
        <w:t>8</w:t>
      </w:r>
      <w:r w:rsidR="002039F6" w:rsidRPr="00A23322">
        <w:rPr>
          <w:rFonts w:ascii="Times New Roman" w:eastAsia="宋体" w:hAnsi="Times New Roman" w:cs="Times New Roman"/>
          <w:b/>
        </w:rPr>
        <w:t>.</w:t>
      </w:r>
      <w:r w:rsidR="005C12B8">
        <w:rPr>
          <w:rFonts w:ascii="Times New Roman" w:eastAsia="宋体" w:hAnsi="Times New Roman" w:cs="Times New Roman"/>
          <w:b/>
        </w:rPr>
        <w:t>9</w:t>
      </w:r>
      <w:r w:rsidR="00DA6A93" w:rsidRPr="00A23322">
        <w:rPr>
          <w:rFonts w:ascii="Times New Roman" w:eastAsia="宋体" w:hAnsi="Times New Roman" w:cs="Times New Roman"/>
          <w:b/>
        </w:rPr>
        <w:t>.2</w:t>
      </w:r>
      <w:r w:rsidR="00F835C1" w:rsidRPr="00A23322">
        <w:rPr>
          <w:rFonts w:ascii="Times New Roman" w:eastAsia="宋体" w:hAnsi="Times New Roman" w:cs="Times New Roman"/>
          <w:b/>
        </w:rPr>
        <w:t>.3</w:t>
      </w:r>
    </w:p>
    <w:p w14:paraId="57DB46B7" w14:textId="77777777" w:rsidR="00CC5B11" w:rsidRPr="00A23322" w:rsidRDefault="00CC5B11" w:rsidP="00CC5B11">
      <w:pPr>
        <w:tabs>
          <w:tab w:val="left" w:pos="1985"/>
        </w:tabs>
        <w:spacing w:before="60" w:after="60"/>
        <w:rPr>
          <w:rFonts w:ascii="Times New Roman" w:hAnsi="Times New Roman" w:cs="Times New Roman"/>
          <w:lang w:eastAsia="ja-JP"/>
        </w:rPr>
      </w:pPr>
      <w:r w:rsidRPr="00A23322">
        <w:rPr>
          <w:rFonts w:ascii="Times New Roman" w:hAnsi="Times New Roman" w:cs="Times New Roman"/>
          <w:b/>
        </w:rPr>
        <w:t xml:space="preserve">Source: </w:t>
      </w:r>
      <w:r w:rsidRPr="00A23322">
        <w:rPr>
          <w:rFonts w:ascii="Times New Roman" w:hAnsi="Times New Roman" w:cs="Times New Roman"/>
          <w:b/>
        </w:rPr>
        <w:tab/>
        <w:t>OPPO</w:t>
      </w:r>
    </w:p>
    <w:p w14:paraId="1234CEC6" w14:textId="3D62F6C2" w:rsidR="00CC5B11" w:rsidRPr="00A23322" w:rsidRDefault="00CC5B11" w:rsidP="00CC5B11">
      <w:pPr>
        <w:tabs>
          <w:tab w:val="left" w:pos="1985"/>
        </w:tabs>
        <w:spacing w:before="60" w:after="60"/>
        <w:rPr>
          <w:rFonts w:ascii="Times New Roman" w:eastAsia="宋体" w:hAnsi="Times New Roman" w:cs="Times New Roman"/>
        </w:rPr>
      </w:pPr>
      <w:r w:rsidRPr="00A23322">
        <w:rPr>
          <w:rFonts w:ascii="Times New Roman" w:hAnsi="Times New Roman" w:cs="Times New Roman"/>
          <w:b/>
        </w:rPr>
        <w:t>Title:</w:t>
      </w:r>
      <w:r w:rsidRPr="00A23322">
        <w:rPr>
          <w:rFonts w:ascii="Times New Roman" w:hAnsi="Times New Roman" w:cs="Times New Roman"/>
        </w:rPr>
        <w:t xml:space="preserve"> </w:t>
      </w:r>
      <w:r w:rsidRPr="00A23322">
        <w:rPr>
          <w:rFonts w:ascii="Times New Roman" w:hAnsi="Times New Roman" w:cs="Times New Roman"/>
        </w:rPr>
        <w:tab/>
      </w:r>
      <w:r w:rsidR="00AA2790" w:rsidRPr="00A23322">
        <w:rPr>
          <w:rFonts w:ascii="Times New Roman" w:hAnsi="Times New Roman" w:cs="Times New Roman"/>
          <w:b/>
          <w:lang w:eastAsia="ja-JP"/>
        </w:rPr>
        <w:t>D</w:t>
      </w:r>
      <w:r w:rsidR="009851DD" w:rsidRPr="00A23322">
        <w:rPr>
          <w:rFonts w:ascii="Times New Roman" w:hAnsi="Times New Roman" w:cs="Times New Roman"/>
          <w:b/>
          <w:lang w:eastAsia="ja-JP"/>
        </w:rPr>
        <w:t xml:space="preserve">iscussion on </w:t>
      </w:r>
      <w:r w:rsidR="00B457ED" w:rsidRPr="00A23322">
        <w:rPr>
          <w:rFonts w:ascii="Times New Roman" w:hAnsi="Times New Roman" w:cs="Times New Roman"/>
          <w:b/>
          <w:lang w:eastAsia="ja-JP"/>
        </w:rPr>
        <w:t xml:space="preserve">case 2 requirements NCSG and </w:t>
      </w:r>
      <w:proofErr w:type="spellStart"/>
      <w:r w:rsidR="00B457ED" w:rsidRPr="00A23322">
        <w:rPr>
          <w:rFonts w:ascii="Times New Roman" w:hAnsi="Times New Roman" w:cs="Times New Roman"/>
          <w:b/>
          <w:lang w:eastAsia="ja-JP"/>
        </w:rPr>
        <w:t>conMG</w:t>
      </w:r>
      <w:proofErr w:type="spellEnd"/>
    </w:p>
    <w:p w14:paraId="0EED31D0" w14:textId="423D0ED3" w:rsidR="00CC5B11" w:rsidRPr="00A23322" w:rsidRDefault="00CC5B11" w:rsidP="00CC5B11">
      <w:pPr>
        <w:tabs>
          <w:tab w:val="left" w:pos="1985"/>
        </w:tabs>
        <w:spacing w:before="60" w:after="60"/>
        <w:rPr>
          <w:rFonts w:ascii="Times New Roman" w:hAnsi="Times New Roman" w:cs="Times New Roman"/>
          <w:b/>
        </w:rPr>
      </w:pPr>
      <w:r w:rsidRPr="00A23322">
        <w:rPr>
          <w:rFonts w:ascii="Times New Roman" w:hAnsi="Times New Roman" w:cs="Times New Roman"/>
          <w:b/>
        </w:rPr>
        <w:t>Document for:</w:t>
      </w:r>
      <w:r w:rsidRPr="00A23322">
        <w:rPr>
          <w:rFonts w:ascii="Times New Roman" w:hAnsi="Times New Roman" w:cs="Times New Roman"/>
        </w:rPr>
        <w:tab/>
      </w:r>
      <w:r w:rsidR="00256E8A">
        <w:rPr>
          <w:rFonts w:ascii="Times New Roman" w:hAnsi="Times New Roman" w:cs="Times New Roman"/>
          <w:b/>
        </w:rPr>
        <w:t>Approval</w:t>
      </w:r>
    </w:p>
    <w:p w14:paraId="6D0B833A" w14:textId="77777777" w:rsidR="00973137" w:rsidRPr="00A23322" w:rsidRDefault="00625A35">
      <w:pPr>
        <w:pStyle w:val="1"/>
        <w:rPr>
          <w:rFonts w:ascii="Times New Roman" w:hAnsi="Times New Roman"/>
        </w:rPr>
      </w:pPr>
      <w:r w:rsidRPr="00A23322">
        <w:rPr>
          <w:rFonts w:ascii="Times New Roman" w:hAnsi="Times New Roman"/>
        </w:rPr>
        <w:t>1</w:t>
      </w:r>
      <w:r w:rsidRPr="00A23322">
        <w:rPr>
          <w:rFonts w:ascii="Times New Roman" w:hAnsi="Times New Roman"/>
        </w:rPr>
        <w:tab/>
        <w:t>Introduction</w:t>
      </w:r>
    </w:p>
    <w:p w14:paraId="16B02CF9" w14:textId="59EF712C" w:rsidR="00533F5D" w:rsidRPr="00A23322" w:rsidRDefault="00533F5D" w:rsidP="00D43369">
      <w:pPr>
        <w:pStyle w:val="a6"/>
        <w:rPr>
          <w:rFonts w:ascii="Times New Roman" w:eastAsiaTheme="minorEastAsia" w:hAnsi="Times New Roman" w:cs="Times New Roman"/>
          <w:lang w:val="en-GB"/>
        </w:rPr>
      </w:pPr>
      <w:r w:rsidRPr="00A23322">
        <w:rPr>
          <w:rFonts w:ascii="Times New Roman" w:hAnsi="Times New Roman" w:cs="Times New Roman"/>
          <w:lang w:val="en-GB"/>
        </w:rPr>
        <w:t>RAN4 #10</w:t>
      </w:r>
      <w:r w:rsidR="00C11D1D">
        <w:rPr>
          <w:rFonts w:ascii="Times New Roman" w:hAnsi="Times New Roman" w:cs="Times New Roman"/>
          <w:lang w:val="en-GB"/>
        </w:rPr>
        <w:t>7</w:t>
      </w:r>
      <w:r w:rsidRPr="00A23322">
        <w:rPr>
          <w:rFonts w:ascii="Times New Roman" w:hAnsi="Times New Roman" w:cs="Times New Roman"/>
          <w:lang w:val="en-GB"/>
        </w:rPr>
        <w:t xml:space="preserve"> meeting discussed the joint configuration between NCSG and concurrent MG, and reached some conclusions [1]. This contribution will give our further considerations. </w:t>
      </w:r>
    </w:p>
    <w:p w14:paraId="203D3262" w14:textId="1C07AEAD" w:rsidR="00BE11BE" w:rsidRDefault="00625A35" w:rsidP="00B64E67">
      <w:pPr>
        <w:pStyle w:val="1"/>
        <w:rPr>
          <w:rFonts w:ascii="Times New Roman" w:hAnsi="Times New Roman"/>
        </w:rPr>
      </w:pPr>
      <w:r w:rsidRPr="00A23322">
        <w:rPr>
          <w:rFonts w:ascii="Times New Roman" w:hAnsi="Times New Roman"/>
        </w:rPr>
        <w:t>2</w:t>
      </w:r>
      <w:r w:rsidRPr="00A23322">
        <w:rPr>
          <w:rFonts w:ascii="Times New Roman" w:hAnsi="Times New Roman"/>
        </w:rPr>
        <w:tab/>
      </w:r>
      <w:r w:rsidR="007D20D2" w:rsidRPr="00A23322">
        <w:rPr>
          <w:rFonts w:ascii="Times New Roman" w:hAnsi="Times New Roman"/>
        </w:rPr>
        <w:t>Discussion</w:t>
      </w:r>
    </w:p>
    <w:tbl>
      <w:tblPr>
        <w:tblStyle w:val="afc"/>
        <w:tblW w:w="0" w:type="auto"/>
        <w:tblLook w:val="04A0" w:firstRow="1" w:lastRow="0" w:firstColumn="1" w:lastColumn="0" w:noHBand="0" w:noVBand="1"/>
      </w:tblPr>
      <w:tblGrid>
        <w:gridCol w:w="9629"/>
      </w:tblGrid>
      <w:tr w:rsidR="009F1424" w:rsidRPr="00410F33" w14:paraId="19B7334B" w14:textId="77777777" w:rsidTr="004766F7">
        <w:tc>
          <w:tcPr>
            <w:tcW w:w="9629" w:type="dxa"/>
          </w:tcPr>
          <w:p w14:paraId="13BCA7C3" w14:textId="0DE0DB52" w:rsidR="004A42BC" w:rsidRPr="004A42BC" w:rsidRDefault="004A42BC" w:rsidP="004A42BC">
            <w:pPr>
              <w:pStyle w:val="31"/>
              <w:numPr>
                <w:ilvl w:val="2"/>
                <w:numId w:val="0"/>
              </w:numPr>
              <w:tabs>
                <w:tab w:val="left" w:pos="576"/>
                <w:tab w:val="left" w:pos="1146"/>
              </w:tabs>
              <w:overflowPunct/>
              <w:autoSpaceDE/>
              <w:autoSpaceDN/>
              <w:adjustRightInd/>
              <w:ind w:left="720" w:hanging="720"/>
              <w:textAlignment w:val="auto"/>
              <w:outlineLvl w:val="2"/>
            </w:pPr>
            <w:r w:rsidRPr="004A42BC">
              <w:rPr>
                <w:rFonts w:ascii="Times New Roman" w:hAnsi="Times New Roman"/>
                <w:b/>
                <w:bCs/>
                <w:sz w:val="18"/>
                <w:szCs w:val="24"/>
                <w:u w:val="single"/>
              </w:rPr>
              <w:t>Issue 4-2-4: [Case 2] Whether to consider a new capability for NCSG + NCSG in an FR</w:t>
            </w:r>
          </w:p>
          <w:p w14:paraId="7C5B01AA" w14:textId="77777777" w:rsidR="009F1424" w:rsidRPr="00410F33" w:rsidRDefault="009F1424" w:rsidP="004766F7">
            <w:pPr>
              <w:spacing w:afterLines="50" w:after="120"/>
              <w:ind w:leftChars="200" w:left="400"/>
              <w:rPr>
                <w:rFonts w:ascii="Times New Roman" w:hAnsi="Times New Roman" w:cs="Times New Roman"/>
                <w:sz w:val="18"/>
                <w:lang w:eastAsia="zh-CN"/>
              </w:rPr>
            </w:pPr>
            <w:r w:rsidRPr="00410F33">
              <w:rPr>
                <w:rFonts w:ascii="Times New Roman" w:hAnsi="Times New Roman" w:cs="Times New Roman"/>
                <w:b/>
                <w:sz w:val="18"/>
                <w:lang w:eastAsia="zh-CN"/>
              </w:rPr>
              <w:t>&lt; Way forward &gt;</w:t>
            </w:r>
            <w:r w:rsidRPr="00410F33">
              <w:rPr>
                <w:rFonts w:ascii="Times New Roman" w:hAnsi="Times New Roman" w:cs="Times New Roman"/>
                <w:sz w:val="18"/>
                <w:lang w:eastAsia="zh-CN"/>
              </w:rPr>
              <w:t xml:space="preserve">: </w:t>
            </w:r>
          </w:p>
          <w:p w14:paraId="19B6ED38" w14:textId="6D3CF9C4" w:rsidR="009F1424" w:rsidRPr="009F1424" w:rsidRDefault="009F1424" w:rsidP="009F1424">
            <w:pPr>
              <w:pStyle w:val="aff4"/>
              <w:numPr>
                <w:ilvl w:val="0"/>
                <w:numId w:val="33"/>
              </w:numPr>
              <w:rPr>
                <w:rFonts w:ascii="Times New Roman" w:eastAsiaTheme="minorHAnsi" w:hAnsi="Times New Roman" w:cs="Times New Roman"/>
                <w:sz w:val="18"/>
                <w:lang w:val="de-DE" w:eastAsia="zh-CN"/>
              </w:rPr>
            </w:pPr>
            <w:r w:rsidRPr="009F1424">
              <w:rPr>
                <w:rFonts w:ascii="Times New Roman" w:eastAsiaTheme="minorHAnsi" w:hAnsi="Times New Roman" w:cs="Times New Roman"/>
                <w:sz w:val="18"/>
                <w:lang w:val="de-DE" w:eastAsia="zh-CN"/>
              </w:rPr>
              <w:t>UE capabilities can be discussed at later stage. Keep FFS for now.</w:t>
            </w:r>
          </w:p>
        </w:tc>
      </w:tr>
    </w:tbl>
    <w:p w14:paraId="243795B2" w14:textId="77777777" w:rsidR="009F1424" w:rsidRPr="00A23322" w:rsidRDefault="009F1424" w:rsidP="009F1424">
      <w:pPr>
        <w:jc w:val="both"/>
        <w:rPr>
          <w:rFonts w:ascii="Times New Roman" w:eastAsiaTheme="minorEastAsia" w:hAnsi="Times New Roman" w:cs="Times New Roman"/>
          <w:lang w:val="en-GB" w:eastAsia="zh-CN"/>
        </w:rPr>
      </w:pPr>
      <w:r w:rsidRPr="00A23322">
        <w:rPr>
          <w:rFonts w:ascii="Times New Roman" w:eastAsiaTheme="minorEastAsia" w:hAnsi="Times New Roman" w:cs="Times New Roman"/>
          <w:lang w:val="en-GB" w:eastAsia="zh-CN"/>
        </w:rPr>
        <w:t xml:space="preserve">Besides the RF architecture, UE implementations with single NCSG and double NCSG may also be different. Scheduling availability will be considered for measurement within NCSG and sometimes transmission or reception is allowed on some symbols within ML. </w:t>
      </w:r>
      <w:proofErr w:type="gramStart"/>
      <w:r w:rsidRPr="00A23322">
        <w:rPr>
          <w:rFonts w:ascii="Times New Roman" w:eastAsiaTheme="minorEastAsia" w:hAnsi="Times New Roman" w:cs="Times New Roman"/>
          <w:lang w:val="en-GB" w:eastAsia="zh-CN"/>
        </w:rPr>
        <w:t>However</w:t>
      </w:r>
      <w:proofErr w:type="gramEnd"/>
      <w:r w:rsidRPr="00A23322">
        <w:rPr>
          <w:rFonts w:ascii="Times New Roman" w:eastAsiaTheme="minorEastAsia" w:hAnsi="Times New Roman" w:cs="Times New Roman"/>
          <w:lang w:val="en-GB" w:eastAsia="zh-CN"/>
        </w:rPr>
        <w:t xml:space="preserve"> within MG, only measurement is allowed and UE cannot transmit or receive data in the entire MG occasion. Considering such the difference between MG</w:t>
      </w:r>
      <w:r>
        <w:rPr>
          <w:rFonts w:ascii="Times New Roman" w:eastAsiaTheme="minorEastAsia" w:hAnsi="Times New Roman" w:cs="Times New Roman"/>
          <w:lang w:val="en-GB" w:eastAsia="zh-CN"/>
        </w:rPr>
        <w:t xml:space="preserve"> </w:t>
      </w:r>
      <w:r w:rsidRPr="00A23322">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NCSG</w:t>
      </w:r>
      <w:r w:rsidRPr="00A23322">
        <w:rPr>
          <w:rFonts w:ascii="Times New Roman" w:eastAsiaTheme="minorEastAsia" w:hAnsi="Times New Roman" w:cs="Times New Roman"/>
          <w:lang w:val="en-GB" w:eastAsia="zh-CN"/>
        </w:rPr>
        <w:t xml:space="preserve"> and NCSG + NCSG, additional UE capability is needed for NCSG + NCSG scenario. </w:t>
      </w:r>
    </w:p>
    <w:p w14:paraId="570F7C0E" w14:textId="59BC6A77" w:rsidR="009F1424" w:rsidRPr="00D313FB" w:rsidRDefault="009F1424" w:rsidP="00D313FB">
      <w:pPr>
        <w:rPr>
          <w:rFonts w:ascii="Times New Roman" w:eastAsiaTheme="minorEastAsia" w:hAnsi="Times New Roman" w:cs="Times New Roman"/>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31598D">
        <w:rPr>
          <w:rFonts w:ascii="Times New Roman" w:eastAsiaTheme="minorEastAsia" w:hAnsi="Times New Roman" w:cs="Times New Roman"/>
          <w:b/>
          <w:lang w:val="en-GB" w:eastAsia="zh-CN"/>
        </w:rPr>
        <w:t>1</w:t>
      </w:r>
      <w:r w:rsidRPr="00A23322">
        <w:rPr>
          <w:rFonts w:ascii="Times New Roman" w:eastAsiaTheme="minorEastAsia" w:hAnsi="Times New Roman" w:cs="Times New Roman"/>
          <w:b/>
          <w:lang w:val="en-GB" w:eastAsia="zh-CN"/>
        </w:rPr>
        <w:t>: Support NCSG + NCSG in an FR with additional UE capability.</w:t>
      </w:r>
    </w:p>
    <w:tbl>
      <w:tblPr>
        <w:tblStyle w:val="afc"/>
        <w:tblW w:w="0" w:type="auto"/>
        <w:tblLook w:val="04A0" w:firstRow="1" w:lastRow="0" w:firstColumn="1" w:lastColumn="0" w:noHBand="0" w:noVBand="1"/>
      </w:tblPr>
      <w:tblGrid>
        <w:gridCol w:w="9629"/>
      </w:tblGrid>
      <w:tr w:rsidR="00D313FB" w:rsidRPr="006F727F" w14:paraId="2E0902F1" w14:textId="77777777" w:rsidTr="004766F7">
        <w:tc>
          <w:tcPr>
            <w:tcW w:w="9629" w:type="dxa"/>
          </w:tcPr>
          <w:p w14:paraId="20D2AB8D" w14:textId="77777777" w:rsidR="00D313FB" w:rsidRPr="00D313FB" w:rsidRDefault="00D313FB" w:rsidP="00D313FB">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u w:val="single"/>
              </w:rPr>
            </w:pPr>
            <w:r w:rsidRPr="00D313FB">
              <w:rPr>
                <w:rFonts w:ascii="Times New Roman" w:hAnsi="Times New Roman"/>
                <w:b/>
                <w:bCs/>
                <w:sz w:val="18"/>
                <w:szCs w:val="18"/>
                <w:u w:val="single"/>
              </w:rPr>
              <w:lastRenderedPageBreak/>
              <w:t xml:space="preserve">Issue 4-4-1: [Case 2] Potential changes for NCSG upon </w:t>
            </w:r>
            <w:proofErr w:type="spellStart"/>
            <w:r w:rsidRPr="00D313FB">
              <w:rPr>
                <w:rFonts w:ascii="Times New Roman" w:hAnsi="Times New Roman"/>
                <w:b/>
                <w:bCs/>
                <w:sz w:val="18"/>
                <w:szCs w:val="18"/>
                <w:u w:val="single"/>
              </w:rPr>
              <w:t>SCell</w:t>
            </w:r>
            <w:proofErr w:type="spellEnd"/>
            <w:r w:rsidRPr="00D313FB">
              <w:rPr>
                <w:rFonts w:ascii="Times New Roman" w:hAnsi="Times New Roman"/>
                <w:b/>
                <w:bCs/>
                <w:sz w:val="18"/>
                <w:szCs w:val="18"/>
                <w:u w:val="single"/>
              </w:rPr>
              <w:t xml:space="preserve"> activation</w:t>
            </w:r>
          </w:p>
          <w:p w14:paraId="78669E70" w14:textId="77777777" w:rsidR="00D313FB" w:rsidRPr="00D313FB" w:rsidRDefault="00D313FB" w:rsidP="00D313FB">
            <w:pPr>
              <w:spacing w:afterLines="50" w:after="120"/>
              <w:ind w:leftChars="200" w:left="400"/>
              <w:rPr>
                <w:rFonts w:ascii="Times New Roman" w:hAnsi="Times New Roman" w:cs="Times New Roman"/>
                <w:b/>
                <w:sz w:val="18"/>
                <w:szCs w:val="18"/>
                <w:lang w:eastAsia="zh-CN"/>
              </w:rPr>
            </w:pPr>
            <w:r w:rsidRPr="00D313FB">
              <w:rPr>
                <w:rFonts w:ascii="Times New Roman" w:hAnsi="Times New Roman" w:cs="Times New Roman"/>
                <w:b/>
                <w:sz w:val="18"/>
                <w:szCs w:val="18"/>
                <w:lang w:eastAsia="zh-CN"/>
              </w:rPr>
              <w:t xml:space="preserve">&lt; Agreements from meeting RAN4#106-bis-e &gt;: </w:t>
            </w:r>
          </w:p>
          <w:p w14:paraId="13D92AFF" w14:textId="77777777" w:rsidR="00D313FB" w:rsidRPr="00D313FB" w:rsidRDefault="00D313FB" w:rsidP="00D313FB">
            <w:pPr>
              <w:pStyle w:val="aff4"/>
              <w:numPr>
                <w:ilvl w:val="0"/>
                <w:numId w:val="33"/>
              </w:numPr>
              <w:overflowPunct w:val="0"/>
              <w:autoSpaceDE w:val="0"/>
              <w:autoSpaceDN w:val="0"/>
              <w:adjustRightInd w:val="0"/>
              <w:spacing w:after="120" w:line="252" w:lineRule="auto"/>
              <w:ind w:left="1120"/>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UE behavior for deactivated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measurements with NCSG in Case 2 is FFS</w:t>
            </w:r>
          </w:p>
          <w:p w14:paraId="0D53394E" w14:textId="77777777"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Option 1: Legacy UE behavior (i.e. UE measures the deactivated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outside of MG)</w:t>
            </w:r>
          </w:p>
          <w:p w14:paraId="4CCA0F72" w14:textId="77777777"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Option 2: When the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is deactivated, the deactivated </w:t>
            </w:r>
            <w:proofErr w:type="spellStart"/>
            <w:r w:rsidRPr="00D313FB">
              <w:rPr>
                <w:rFonts w:ascii="Times New Roman" w:hAnsi="Times New Roman" w:cs="Times New Roman"/>
                <w:color w:val="000000"/>
                <w:sz w:val="18"/>
                <w:szCs w:val="18"/>
                <w:lang w:val="en-US"/>
              </w:rPr>
              <w:t>SCell’s</w:t>
            </w:r>
            <w:proofErr w:type="spellEnd"/>
            <w:r w:rsidRPr="00D313FB">
              <w:rPr>
                <w:rFonts w:ascii="Times New Roman" w:hAnsi="Times New Roman" w:cs="Times New Roman"/>
                <w:color w:val="000000"/>
                <w:sz w:val="18"/>
                <w:szCs w:val="18"/>
                <w:lang w:val="en-US"/>
              </w:rPr>
              <w:t xml:space="preserve"> MO will be measured within NCSG if the SMTC is partially or fully overlapped.</w:t>
            </w:r>
          </w:p>
          <w:p w14:paraId="7EBF6566" w14:textId="77777777" w:rsidR="00D313FB" w:rsidRPr="00D313FB" w:rsidRDefault="00D313FB" w:rsidP="00D313FB">
            <w:pPr>
              <w:spacing w:afterLines="50" w:after="120"/>
              <w:ind w:leftChars="200" w:left="400"/>
              <w:rPr>
                <w:rFonts w:ascii="Times New Roman" w:hAnsi="Times New Roman" w:cs="Times New Roman"/>
                <w:b/>
                <w:sz w:val="18"/>
                <w:szCs w:val="18"/>
                <w:lang w:eastAsia="zh-CN"/>
              </w:rPr>
            </w:pPr>
            <w:r w:rsidRPr="00D313FB">
              <w:rPr>
                <w:rFonts w:ascii="Times New Roman" w:hAnsi="Times New Roman" w:cs="Times New Roman"/>
                <w:b/>
                <w:sz w:val="18"/>
                <w:szCs w:val="18"/>
                <w:lang w:eastAsia="zh-CN"/>
              </w:rPr>
              <w:t xml:space="preserve">&lt; Agreements from online session &gt;: </w:t>
            </w:r>
          </w:p>
          <w:p w14:paraId="0FA1E3DB" w14:textId="77777777" w:rsidR="00D313FB" w:rsidRPr="00D313FB" w:rsidRDefault="00D313FB" w:rsidP="00D313FB">
            <w:pPr>
              <w:pStyle w:val="aff4"/>
              <w:numPr>
                <w:ilvl w:val="0"/>
                <w:numId w:val="33"/>
              </w:numPr>
              <w:tabs>
                <w:tab w:val="left" w:pos="567"/>
              </w:tabs>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Option 1: </w:t>
            </w:r>
          </w:p>
          <w:p w14:paraId="50AF0E51" w14:textId="77777777"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UE measures the deactivated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outside of MG</w:t>
            </w:r>
          </w:p>
          <w:p w14:paraId="66C51762" w14:textId="77777777" w:rsidR="00D313FB" w:rsidRPr="00D313FB" w:rsidRDefault="00D313FB" w:rsidP="00D313FB">
            <w:pPr>
              <w:pStyle w:val="aff4"/>
              <w:numPr>
                <w:ilvl w:val="0"/>
                <w:numId w:val="33"/>
              </w:numPr>
              <w:tabs>
                <w:tab w:val="left" w:pos="567"/>
              </w:tabs>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Option 2: </w:t>
            </w:r>
          </w:p>
          <w:p w14:paraId="321F0243" w14:textId="77777777"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When the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is deactivated, the deactivated </w:t>
            </w:r>
            <w:proofErr w:type="spellStart"/>
            <w:r w:rsidRPr="00D313FB">
              <w:rPr>
                <w:rFonts w:ascii="Times New Roman" w:hAnsi="Times New Roman" w:cs="Times New Roman"/>
                <w:color w:val="000000"/>
                <w:sz w:val="18"/>
                <w:szCs w:val="18"/>
                <w:lang w:val="en-US"/>
              </w:rPr>
              <w:t>SCell’s</w:t>
            </w:r>
            <w:proofErr w:type="spellEnd"/>
            <w:r w:rsidRPr="00D313FB">
              <w:rPr>
                <w:rFonts w:ascii="Times New Roman" w:hAnsi="Times New Roman" w:cs="Times New Roman"/>
                <w:color w:val="000000"/>
                <w:sz w:val="18"/>
                <w:szCs w:val="18"/>
                <w:lang w:val="en-US"/>
              </w:rPr>
              <w:t xml:space="preserve"> MO will be measured within NCSG if the SMTC is partially or fully overlapped with NCSG.</w:t>
            </w:r>
          </w:p>
          <w:p w14:paraId="6AA6A140" w14:textId="77777777"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FFS whether a new indication shall be introduced enable support of NCSG for deactivated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only.</w:t>
            </w:r>
          </w:p>
          <w:p w14:paraId="1584F715" w14:textId="77777777" w:rsidR="00D313FB" w:rsidRPr="00D313FB" w:rsidRDefault="00D313FB" w:rsidP="00D313FB">
            <w:pPr>
              <w:spacing w:afterLines="50" w:after="120"/>
              <w:ind w:leftChars="200" w:left="400"/>
              <w:rPr>
                <w:rFonts w:ascii="Times New Roman" w:hAnsi="Times New Roman" w:cs="Times New Roman"/>
                <w:b/>
                <w:sz w:val="18"/>
                <w:szCs w:val="18"/>
                <w:lang w:eastAsia="zh-CN"/>
              </w:rPr>
            </w:pPr>
            <w:r w:rsidRPr="00D313FB">
              <w:rPr>
                <w:rFonts w:ascii="Times New Roman" w:hAnsi="Times New Roman" w:cs="Times New Roman"/>
                <w:b/>
                <w:sz w:val="18"/>
                <w:szCs w:val="18"/>
                <w:lang w:eastAsia="zh-CN"/>
              </w:rPr>
              <w:t xml:space="preserve">&lt; Agreement &gt;: </w:t>
            </w:r>
          </w:p>
          <w:p w14:paraId="2907AA83" w14:textId="77777777" w:rsidR="00D313FB" w:rsidRPr="00D313FB" w:rsidRDefault="00D313FB" w:rsidP="00D313FB">
            <w:pPr>
              <w:pStyle w:val="aff4"/>
              <w:numPr>
                <w:ilvl w:val="0"/>
                <w:numId w:val="33"/>
              </w:numPr>
              <w:tabs>
                <w:tab w:val="left" w:pos="567"/>
              </w:tabs>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Align the understanding of Rel-17 UE </w:t>
            </w:r>
            <w:proofErr w:type="spellStart"/>
            <w:r w:rsidRPr="00D313FB">
              <w:rPr>
                <w:rFonts w:ascii="Times New Roman" w:hAnsi="Times New Roman" w:cs="Times New Roman"/>
                <w:color w:val="000000"/>
                <w:sz w:val="18"/>
                <w:szCs w:val="18"/>
                <w:lang w:val="en-US"/>
              </w:rPr>
              <w:t>behaviours</w:t>
            </w:r>
            <w:proofErr w:type="spellEnd"/>
          </w:p>
          <w:p w14:paraId="26251AD0" w14:textId="77777777"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Only up to 1 NCSG can be configured. All activated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MOs are implicitly associated to the NCSG</w:t>
            </w:r>
          </w:p>
          <w:p w14:paraId="78827261" w14:textId="77777777"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In the dynamic UE capability </w:t>
            </w:r>
            <w:proofErr w:type="spellStart"/>
            <w:r w:rsidRPr="00D313FB">
              <w:rPr>
                <w:rFonts w:ascii="Times New Roman" w:hAnsi="Times New Roman" w:cs="Times New Roman"/>
                <w:color w:val="000000"/>
                <w:sz w:val="18"/>
                <w:szCs w:val="18"/>
                <w:lang w:val="en-US"/>
              </w:rPr>
              <w:t>signalling</w:t>
            </w:r>
            <w:proofErr w:type="spellEnd"/>
            <w:r w:rsidRPr="00D313FB">
              <w:rPr>
                <w:rFonts w:ascii="Times New Roman" w:hAnsi="Times New Roman" w:cs="Times New Roman"/>
                <w:color w:val="000000"/>
                <w:sz w:val="18"/>
                <w:szCs w:val="18"/>
                <w:lang w:val="en-US"/>
              </w:rPr>
              <w:t>, there is no separate indication for activated/deactivated serving cells. This implies UE only indicate the capability if it supports all scenarios, including</w:t>
            </w:r>
          </w:p>
          <w:p w14:paraId="3F6AE4C1" w14:textId="77777777" w:rsidR="00D313FB" w:rsidRPr="00D313FB" w:rsidRDefault="00D313FB" w:rsidP="00D313FB">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deactivated Scell</w:t>
            </w:r>
          </w:p>
          <w:p w14:paraId="02D6A126" w14:textId="77777777" w:rsidR="00D313FB" w:rsidRPr="00D313FB" w:rsidRDefault="00D313FB" w:rsidP="00D313FB">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activated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but SSB not in active BWP</w:t>
            </w:r>
          </w:p>
          <w:p w14:paraId="7EF0EAE5" w14:textId="77777777"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Understanding to be clarified:</w:t>
            </w:r>
          </w:p>
          <w:p w14:paraId="7B7046F4" w14:textId="77777777" w:rsidR="00D313FB" w:rsidRPr="00D313FB" w:rsidRDefault="00D313FB" w:rsidP="00D313FB">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Will all deactivated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be measured via NCSG regardless the UE capability report of </w:t>
            </w:r>
            <w:proofErr w:type="spellStart"/>
            <w:r w:rsidRPr="00D313FB">
              <w:rPr>
                <w:rFonts w:ascii="Times New Roman" w:hAnsi="Times New Roman" w:cs="Times New Roman"/>
                <w:color w:val="000000"/>
                <w:sz w:val="18"/>
                <w:szCs w:val="18"/>
                <w:lang w:val="en-US"/>
              </w:rPr>
              <w:t>intraFreq-needForNCSG</w:t>
            </w:r>
            <w:proofErr w:type="spellEnd"/>
            <w:r w:rsidRPr="00D313FB">
              <w:rPr>
                <w:rFonts w:ascii="Times New Roman" w:hAnsi="Times New Roman" w:cs="Times New Roman"/>
                <w:color w:val="000000"/>
                <w:sz w:val="18"/>
                <w:szCs w:val="18"/>
                <w:lang w:val="en-US"/>
              </w:rPr>
              <w:t>?</w:t>
            </w:r>
          </w:p>
          <w:p w14:paraId="1D5F07D6" w14:textId="77777777" w:rsidR="00D313FB" w:rsidRPr="00D313FB" w:rsidRDefault="00D313FB" w:rsidP="00D313FB">
            <w:pPr>
              <w:spacing w:afterLines="50" w:after="120"/>
              <w:ind w:leftChars="200" w:left="400"/>
              <w:rPr>
                <w:rFonts w:ascii="Times New Roman" w:hAnsi="Times New Roman" w:cs="Times New Roman"/>
                <w:b/>
                <w:sz w:val="18"/>
                <w:szCs w:val="18"/>
                <w:lang w:eastAsia="zh-CN"/>
              </w:rPr>
            </w:pPr>
            <w:r w:rsidRPr="00D313FB">
              <w:rPr>
                <w:rFonts w:ascii="Times New Roman" w:hAnsi="Times New Roman" w:cs="Times New Roman"/>
                <w:b/>
                <w:sz w:val="18"/>
                <w:szCs w:val="18"/>
                <w:lang w:eastAsia="zh-CN"/>
              </w:rPr>
              <w:t>New in Rel-18</w:t>
            </w:r>
          </w:p>
          <w:p w14:paraId="61BC66B2" w14:textId="77777777" w:rsidR="00D313FB" w:rsidRPr="00D313FB" w:rsidRDefault="00D313FB" w:rsidP="00D313FB">
            <w:pPr>
              <w:pStyle w:val="aff4"/>
              <w:numPr>
                <w:ilvl w:val="0"/>
                <w:numId w:val="33"/>
              </w:numPr>
              <w:overflowPunct w:val="0"/>
              <w:autoSpaceDE w:val="0"/>
              <w:autoSpaceDN w:val="0"/>
              <w:adjustRightInd w:val="0"/>
              <w:spacing w:after="120" w:line="252" w:lineRule="auto"/>
              <w:ind w:left="1120"/>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When Type-2 MG and NCSG are both configured, some serving cell MOs may associated to the NCSG and some are not.</w:t>
            </w:r>
          </w:p>
          <w:p w14:paraId="13BC9F39" w14:textId="77777777"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Question 1: What is the expected UE </w:t>
            </w:r>
            <w:proofErr w:type="spellStart"/>
            <w:r w:rsidRPr="00D313FB">
              <w:rPr>
                <w:rFonts w:ascii="Times New Roman" w:hAnsi="Times New Roman" w:cs="Times New Roman"/>
                <w:color w:val="000000"/>
                <w:sz w:val="18"/>
                <w:szCs w:val="18"/>
                <w:lang w:val="en-US"/>
              </w:rPr>
              <w:t>behaviour</w:t>
            </w:r>
            <w:proofErr w:type="spellEnd"/>
            <w:r w:rsidRPr="00D313FB">
              <w:rPr>
                <w:rFonts w:ascii="Times New Roman" w:hAnsi="Times New Roman" w:cs="Times New Roman"/>
                <w:color w:val="000000"/>
                <w:sz w:val="18"/>
                <w:szCs w:val="18"/>
                <w:lang w:val="en-US"/>
              </w:rPr>
              <w:t xml:space="preserve"> (assume SMTC partially overlapped with NCSG)</w:t>
            </w:r>
          </w:p>
          <w:p w14:paraId="4634F80B" w14:textId="77777777" w:rsidR="00D313FB" w:rsidRPr="00D313FB" w:rsidRDefault="00D313FB" w:rsidP="00D313FB">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Option 1: skip gap association, all deactivated </w:t>
            </w:r>
            <w:proofErr w:type="spellStart"/>
            <w:r w:rsidRPr="00D313FB">
              <w:rPr>
                <w:rFonts w:ascii="Times New Roman" w:hAnsi="Times New Roman" w:cs="Times New Roman"/>
                <w:color w:val="000000"/>
                <w:sz w:val="18"/>
                <w:szCs w:val="18"/>
                <w:lang w:val="en-US"/>
              </w:rPr>
              <w:t>Scells</w:t>
            </w:r>
            <w:proofErr w:type="spellEnd"/>
            <w:r w:rsidRPr="00D313FB">
              <w:rPr>
                <w:rFonts w:ascii="Times New Roman" w:hAnsi="Times New Roman" w:cs="Times New Roman"/>
                <w:color w:val="000000"/>
                <w:sz w:val="18"/>
                <w:szCs w:val="18"/>
                <w:lang w:val="en-US"/>
              </w:rPr>
              <w:t xml:space="preserve"> are measured within NCSG. (This implies some new rule to override the existing gap association rule)</w:t>
            </w:r>
          </w:p>
          <w:p w14:paraId="791C8985" w14:textId="77777777" w:rsidR="00D313FB" w:rsidRPr="00D313FB" w:rsidRDefault="00D313FB" w:rsidP="00D313FB">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Option 2: Still follow the gap association, i.e., (This implies we follow Rel-17 gap association rule)</w:t>
            </w:r>
          </w:p>
          <w:p w14:paraId="56D4B71D" w14:textId="77777777" w:rsidR="00D313FB" w:rsidRPr="00D313FB" w:rsidRDefault="00D313FB" w:rsidP="00D313FB">
            <w:pPr>
              <w:pStyle w:val="aff4"/>
              <w:numPr>
                <w:ilvl w:val="3"/>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Deactivated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MO associated with NCSG is measured within NCSG</w:t>
            </w:r>
          </w:p>
          <w:p w14:paraId="3981C0DB" w14:textId="77777777" w:rsidR="00D313FB" w:rsidRPr="00D313FB" w:rsidRDefault="00D313FB" w:rsidP="00D313FB">
            <w:pPr>
              <w:pStyle w:val="aff4"/>
              <w:numPr>
                <w:ilvl w:val="3"/>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Deactivated </w:t>
            </w:r>
            <w:proofErr w:type="spellStart"/>
            <w:r w:rsidRPr="00D313FB">
              <w:rPr>
                <w:rFonts w:ascii="Times New Roman" w:hAnsi="Times New Roman" w:cs="Times New Roman"/>
                <w:color w:val="000000"/>
                <w:sz w:val="18"/>
                <w:szCs w:val="18"/>
                <w:lang w:val="en-US"/>
              </w:rPr>
              <w:t>Scell</w:t>
            </w:r>
            <w:proofErr w:type="spellEnd"/>
            <w:r w:rsidRPr="00D313FB">
              <w:rPr>
                <w:rFonts w:ascii="Times New Roman" w:hAnsi="Times New Roman" w:cs="Times New Roman"/>
                <w:color w:val="000000"/>
                <w:sz w:val="18"/>
                <w:szCs w:val="18"/>
                <w:lang w:val="en-US"/>
              </w:rPr>
              <w:t xml:space="preserve"> MO not associated with NCSG is measured outside NCSG</w:t>
            </w:r>
          </w:p>
          <w:p w14:paraId="0D165D61" w14:textId="7608F620" w:rsidR="00D313FB" w:rsidRPr="00D313FB" w:rsidRDefault="00D313FB" w:rsidP="00D313FB">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D313FB">
              <w:rPr>
                <w:rFonts w:ascii="Times New Roman" w:hAnsi="Times New Roman" w:cs="Times New Roman"/>
                <w:color w:val="000000"/>
                <w:sz w:val="18"/>
                <w:szCs w:val="18"/>
                <w:lang w:val="en-US"/>
              </w:rPr>
              <w:t xml:space="preserve">Question 2: Whether additional UE capability indication is needed </w:t>
            </w:r>
          </w:p>
        </w:tc>
      </w:tr>
    </w:tbl>
    <w:p w14:paraId="0C3FD8B9" w14:textId="0E73329F" w:rsidR="009F7DE1" w:rsidRDefault="00D313FB" w:rsidP="00D313FB">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deactivated </w:t>
      </w:r>
      <w:proofErr w:type="spellStart"/>
      <w:r>
        <w:rPr>
          <w:rFonts w:ascii="Times New Roman" w:eastAsiaTheme="minorEastAsia" w:hAnsi="Times New Roman" w:cs="Times New Roman"/>
          <w:lang w:eastAsia="zh-CN"/>
        </w:rPr>
        <w:t>SCell</w:t>
      </w:r>
      <w:proofErr w:type="spellEnd"/>
      <w:r>
        <w:rPr>
          <w:rFonts w:ascii="Times New Roman" w:eastAsiaTheme="minorEastAsia" w:hAnsi="Times New Roman" w:cs="Times New Roman"/>
          <w:lang w:eastAsia="zh-CN"/>
        </w:rPr>
        <w:t xml:space="preserve"> measurement, two sets of measurement requirements, e.g. outside MG/NCSG and within NCSG, are specified. </w:t>
      </w:r>
      <w:r w:rsidR="009F7DE1">
        <w:rPr>
          <w:rFonts w:ascii="Times New Roman" w:eastAsiaTheme="minorEastAsia" w:hAnsi="Times New Roman" w:cs="Times New Roman"/>
          <w:lang w:eastAsia="zh-CN"/>
        </w:rPr>
        <w:t xml:space="preserve">In Rel-17 when only up to one NCSG is configured, all the </w:t>
      </w:r>
      <w:r w:rsidR="009F7DE1" w:rsidRPr="009F7DE1">
        <w:rPr>
          <w:rFonts w:ascii="Times New Roman" w:eastAsiaTheme="minorEastAsia" w:hAnsi="Times New Roman" w:cs="Times New Roman"/>
          <w:lang w:eastAsia="zh-CN"/>
        </w:rPr>
        <w:t xml:space="preserve">activated </w:t>
      </w:r>
      <w:proofErr w:type="spellStart"/>
      <w:r w:rsidR="009F7DE1" w:rsidRPr="009F7DE1">
        <w:rPr>
          <w:rFonts w:ascii="Times New Roman" w:eastAsiaTheme="minorEastAsia" w:hAnsi="Times New Roman" w:cs="Times New Roman"/>
          <w:lang w:eastAsia="zh-CN"/>
        </w:rPr>
        <w:t>Scell</w:t>
      </w:r>
      <w:proofErr w:type="spellEnd"/>
      <w:r w:rsidR="009F7DE1" w:rsidRPr="009F7DE1">
        <w:rPr>
          <w:rFonts w:ascii="Times New Roman" w:eastAsiaTheme="minorEastAsia" w:hAnsi="Times New Roman" w:cs="Times New Roman"/>
          <w:lang w:eastAsia="zh-CN"/>
        </w:rPr>
        <w:t xml:space="preserve"> MOs are implicitly associated to the NCSG</w:t>
      </w:r>
      <w:r w:rsidR="00B41724">
        <w:rPr>
          <w:rFonts w:ascii="Times New Roman" w:eastAsiaTheme="minorEastAsia" w:hAnsi="Times New Roman" w:cs="Times New Roman"/>
          <w:lang w:eastAsia="zh-CN"/>
        </w:rPr>
        <w:t xml:space="preserve"> by default</w:t>
      </w:r>
      <w:r w:rsidR="009F7DE1">
        <w:rPr>
          <w:rFonts w:ascii="Times New Roman" w:eastAsiaTheme="minorEastAsia" w:hAnsi="Times New Roman" w:cs="Times New Roman"/>
          <w:lang w:eastAsia="zh-CN"/>
        </w:rPr>
        <w:t xml:space="preserve">. </w:t>
      </w:r>
      <w:r w:rsidR="00C3485E">
        <w:rPr>
          <w:rFonts w:ascii="Times New Roman" w:eastAsiaTheme="minorEastAsia" w:hAnsi="Times New Roman" w:cs="Times New Roman"/>
          <w:lang w:eastAsia="zh-CN"/>
        </w:rPr>
        <w:t xml:space="preserve">Now in Rel-18 when both Type-2 MG and NCSG could be configured, how to measure deactivated </w:t>
      </w:r>
      <w:proofErr w:type="spellStart"/>
      <w:r w:rsidR="00C3485E">
        <w:rPr>
          <w:rFonts w:ascii="Times New Roman" w:eastAsiaTheme="minorEastAsia" w:hAnsi="Times New Roman" w:cs="Times New Roman"/>
          <w:lang w:eastAsia="zh-CN"/>
        </w:rPr>
        <w:t>Scell</w:t>
      </w:r>
      <w:proofErr w:type="spellEnd"/>
      <w:r w:rsidR="00C3485E">
        <w:rPr>
          <w:rFonts w:ascii="Times New Roman" w:eastAsiaTheme="minorEastAsia" w:hAnsi="Times New Roman" w:cs="Times New Roman"/>
          <w:lang w:eastAsia="zh-CN"/>
        </w:rPr>
        <w:t xml:space="preserve"> MOs </w:t>
      </w:r>
      <w:r w:rsidR="00136745">
        <w:rPr>
          <w:rFonts w:ascii="Times New Roman" w:eastAsiaTheme="minorEastAsia" w:hAnsi="Times New Roman" w:cs="Times New Roman"/>
          <w:lang w:eastAsia="zh-CN"/>
        </w:rPr>
        <w:t>should be discussed</w:t>
      </w:r>
      <w:r w:rsidR="00C3485E">
        <w:rPr>
          <w:rFonts w:ascii="Times New Roman" w:eastAsiaTheme="minorEastAsia" w:hAnsi="Times New Roman" w:cs="Times New Roman"/>
          <w:lang w:eastAsia="zh-CN"/>
        </w:rPr>
        <w:t xml:space="preserve">. </w:t>
      </w:r>
      <w:r w:rsidR="006C6E4C">
        <w:rPr>
          <w:rFonts w:ascii="Times New Roman" w:eastAsiaTheme="minorEastAsia" w:hAnsi="Times New Roman" w:cs="Times New Roman"/>
          <w:lang w:eastAsia="zh-CN"/>
        </w:rPr>
        <w:t xml:space="preserve">We prefer to follow the gap association rule, that is the deactivated </w:t>
      </w:r>
      <w:proofErr w:type="spellStart"/>
      <w:r w:rsidR="006C6E4C">
        <w:rPr>
          <w:rFonts w:ascii="Times New Roman" w:eastAsiaTheme="minorEastAsia" w:hAnsi="Times New Roman" w:cs="Times New Roman"/>
          <w:lang w:eastAsia="zh-CN"/>
        </w:rPr>
        <w:t>Scell</w:t>
      </w:r>
      <w:proofErr w:type="spellEnd"/>
      <w:r w:rsidR="006C6E4C">
        <w:rPr>
          <w:rFonts w:ascii="Times New Roman" w:eastAsiaTheme="minorEastAsia" w:hAnsi="Times New Roman" w:cs="Times New Roman"/>
          <w:lang w:eastAsia="zh-CN"/>
        </w:rPr>
        <w:t xml:space="preserve"> MO can be measured within NCSG only when it is associated with NCSG</w:t>
      </w:r>
      <w:r w:rsidR="0017735D">
        <w:rPr>
          <w:rFonts w:ascii="Times New Roman" w:eastAsiaTheme="minorEastAsia" w:hAnsi="Times New Roman" w:cs="Times New Roman"/>
          <w:lang w:eastAsia="zh-CN"/>
        </w:rPr>
        <w:t>, otherwise it should be measured outside NCSG and outside MG.</w:t>
      </w:r>
    </w:p>
    <w:p w14:paraId="303A92E4" w14:textId="77777777" w:rsidR="00DE02F5" w:rsidRDefault="00D313FB" w:rsidP="00D313FB">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A23322">
        <w:rPr>
          <w:rFonts w:ascii="Times New Roman" w:eastAsiaTheme="minorEastAsia" w:hAnsi="Times New Roman" w:cs="Times New Roman"/>
          <w:b/>
          <w:lang w:val="en-GB" w:eastAsia="zh-CN"/>
        </w:rPr>
        <w:t xml:space="preserve">: </w:t>
      </w:r>
      <w:r w:rsidR="00DE02F5">
        <w:rPr>
          <w:rFonts w:ascii="Times New Roman" w:eastAsiaTheme="minorEastAsia" w:hAnsi="Times New Roman" w:cs="Times New Roman"/>
          <w:b/>
          <w:lang w:val="en-GB" w:eastAsia="zh-CN"/>
        </w:rPr>
        <w:t xml:space="preserve">When both Type-2 MG and NCSG are configured, the deactivated </w:t>
      </w:r>
      <w:proofErr w:type="spellStart"/>
      <w:r w:rsidR="00DE02F5">
        <w:rPr>
          <w:rFonts w:ascii="Times New Roman" w:eastAsiaTheme="minorEastAsia" w:hAnsi="Times New Roman" w:cs="Times New Roman"/>
          <w:b/>
          <w:lang w:val="en-GB" w:eastAsia="zh-CN"/>
        </w:rPr>
        <w:t>Scell</w:t>
      </w:r>
      <w:proofErr w:type="spellEnd"/>
      <w:r w:rsidR="00DE02F5">
        <w:rPr>
          <w:rFonts w:ascii="Times New Roman" w:eastAsiaTheme="minorEastAsia" w:hAnsi="Times New Roman" w:cs="Times New Roman"/>
          <w:b/>
          <w:lang w:val="en-GB" w:eastAsia="zh-CN"/>
        </w:rPr>
        <w:t xml:space="preserve"> MO measurement should follow the gap association.</w:t>
      </w:r>
    </w:p>
    <w:p w14:paraId="71E049CA" w14:textId="21D6F598" w:rsidR="00136745" w:rsidRDefault="00136745" w:rsidP="00BC778C">
      <w:pPr>
        <w:rPr>
          <w:rFonts w:ascii="Times New Roman" w:eastAsiaTheme="minorEastAsia" w:hAnsi="Times New Roman" w:cs="Times New Roman"/>
          <w:lang w:eastAsia="zh-CN"/>
        </w:rPr>
      </w:pPr>
      <w:r>
        <w:rPr>
          <w:rFonts w:ascii="Times New Roman" w:eastAsiaTheme="minorEastAsia" w:hAnsi="Times New Roman" w:cs="Times New Roman"/>
          <w:lang w:eastAsia="zh-CN"/>
        </w:rPr>
        <w:t>For the second question whether to consider additional UE capability indication</w:t>
      </w:r>
      <w:r w:rsidR="00836508">
        <w:rPr>
          <w:rFonts w:ascii="Times New Roman" w:eastAsiaTheme="minorEastAsia" w:hAnsi="Times New Roman" w:cs="Times New Roman"/>
          <w:lang w:eastAsia="zh-CN"/>
        </w:rPr>
        <w:t>, w</w:t>
      </w:r>
      <w:r>
        <w:rPr>
          <w:rFonts w:ascii="Times New Roman" w:eastAsiaTheme="minorEastAsia" w:hAnsi="Times New Roman" w:cs="Times New Roman"/>
          <w:lang w:eastAsia="zh-CN"/>
        </w:rPr>
        <w:t>e think the UE capability of measur</w:t>
      </w:r>
      <w:r w:rsidR="00836508">
        <w:rPr>
          <w:rFonts w:ascii="Times New Roman" w:eastAsiaTheme="minorEastAsia" w:hAnsi="Times New Roman" w:cs="Times New Roman"/>
          <w:lang w:eastAsia="zh-CN"/>
        </w:rPr>
        <w:t>ing</w:t>
      </w:r>
      <w:r>
        <w:rPr>
          <w:rFonts w:ascii="Times New Roman" w:eastAsiaTheme="minorEastAsia" w:hAnsi="Times New Roman" w:cs="Times New Roman"/>
          <w:lang w:eastAsia="zh-CN"/>
        </w:rPr>
        <w:t xml:space="preserve"> deactivated </w:t>
      </w:r>
      <w:proofErr w:type="spellStart"/>
      <w:r>
        <w:rPr>
          <w:rFonts w:ascii="Times New Roman" w:eastAsiaTheme="minorEastAsia" w:hAnsi="Times New Roman" w:cs="Times New Roman"/>
          <w:lang w:eastAsia="zh-CN"/>
        </w:rPr>
        <w:t>Scell</w:t>
      </w:r>
      <w:proofErr w:type="spellEnd"/>
      <w:r>
        <w:rPr>
          <w:rFonts w:ascii="Times New Roman" w:eastAsiaTheme="minorEastAsia" w:hAnsi="Times New Roman" w:cs="Times New Roman"/>
          <w:lang w:eastAsia="zh-CN"/>
        </w:rPr>
        <w:t xml:space="preserve"> MO</w:t>
      </w:r>
      <w:r w:rsidR="007C659D">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within NCSG in Rel-17 should be clarified </w:t>
      </w:r>
      <w:r w:rsidR="00CB6676">
        <w:rPr>
          <w:rFonts w:ascii="Times New Roman" w:eastAsiaTheme="minorEastAsia" w:hAnsi="Times New Roman" w:cs="Times New Roman"/>
          <w:lang w:eastAsia="zh-CN"/>
        </w:rPr>
        <w:t xml:space="preserve">firstly. </w:t>
      </w:r>
      <w:r w:rsidR="00523BC5">
        <w:rPr>
          <w:rFonts w:ascii="Times New Roman" w:eastAsiaTheme="minorEastAsia" w:hAnsi="Times New Roman" w:cs="Times New Roman"/>
          <w:lang w:eastAsia="zh-CN"/>
        </w:rPr>
        <w:t xml:space="preserve">If it is common understanding that </w:t>
      </w:r>
      <w:r w:rsidR="00523BC5" w:rsidRPr="00523BC5">
        <w:rPr>
          <w:rFonts w:ascii="Times New Roman" w:eastAsiaTheme="minorEastAsia" w:hAnsi="Times New Roman" w:cs="Times New Roman"/>
          <w:lang w:eastAsia="zh-CN"/>
        </w:rPr>
        <w:t xml:space="preserve">all deactivated </w:t>
      </w:r>
      <w:proofErr w:type="spellStart"/>
      <w:r w:rsidR="00523BC5" w:rsidRPr="00523BC5">
        <w:rPr>
          <w:rFonts w:ascii="Times New Roman" w:eastAsiaTheme="minorEastAsia" w:hAnsi="Times New Roman" w:cs="Times New Roman"/>
          <w:lang w:eastAsia="zh-CN"/>
        </w:rPr>
        <w:t>Scell</w:t>
      </w:r>
      <w:proofErr w:type="spellEnd"/>
      <w:r w:rsidR="007C659D">
        <w:rPr>
          <w:rFonts w:ascii="Times New Roman" w:eastAsiaTheme="minorEastAsia" w:hAnsi="Times New Roman" w:cs="Times New Roman"/>
          <w:lang w:eastAsia="zh-CN"/>
        </w:rPr>
        <w:t xml:space="preserve"> could</w:t>
      </w:r>
      <w:r w:rsidR="00523BC5" w:rsidRPr="00523BC5">
        <w:rPr>
          <w:rFonts w:ascii="Times New Roman" w:eastAsiaTheme="minorEastAsia" w:hAnsi="Times New Roman" w:cs="Times New Roman"/>
          <w:lang w:eastAsia="zh-CN"/>
        </w:rPr>
        <w:t xml:space="preserve"> be measured via NCSG regardless the UE capability report of </w:t>
      </w:r>
      <w:proofErr w:type="spellStart"/>
      <w:r w:rsidR="00523BC5" w:rsidRPr="00523BC5">
        <w:rPr>
          <w:rFonts w:ascii="Times New Roman" w:eastAsiaTheme="minorEastAsia" w:hAnsi="Times New Roman" w:cs="Times New Roman"/>
          <w:lang w:eastAsia="zh-CN"/>
        </w:rPr>
        <w:t>intraFreq-needForNCSG</w:t>
      </w:r>
      <w:proofErr w:type="spellEnd"/>
      <w:r w:rsidR="00523BC5">
        <w:rPr>
          <w:rFonts w:ascii="Times New Roman" w:eastAsiaTheme="minorEastAsia" w:hAnsi="Times New Roman" w:cs="Times New Roman"/>
          <w:lang w:eastAsia="zh-CN"/>
        </w:rPr>
        <w:t xml:space="preserve"> in Rel-17</w:t>
      </w:r>
      <w:r w:rsidR="00523BC5" w:rsidRPr="00523BC5">
        <w:rPr>
          <w:rFonts w:ascii="Times New Roman" w:eastAsiaTheme="minorEastAsia" w:hAnsi="Times New Roman" w:cs="Times New Roman"/>
          <w:lang w:eastAsia="zh-CN"/>
        </w:rPr>
        <w:t>, then</w:t>
      </w:r>
      <w:r w:rsidR="00523BC5">
        <w:rPr>
          <w:rFonts w:ascii="Times New Roman" w:eastAsiaTheme="minorEastAsia" w:hAnsi="Times New Roman" w:cs="Times New Roman"/>
          <w:lang w:eastAsia="zh-CN"/>
        </w:rPr>
        <w:t xml:space="preserve"> no additional UE capability in Rel-18 is needed. Otherwise, we are open to discuss</w:t>
      </w:r>
      <w:r w:rsidR="00701694">
        <w:rPr>
          <w:rFonts w:ascii="Times New Roman" w:eastAsiaTheme="minorEastAsia" w:hAnsi="Times New Roman" w:cs="Times New Roman"/>
          <w:lang w:eastAsia="zh-CN"/>
        </w:rPr>
        <w:t xml:space="preserve"> UE capability</w:t>
      </w:r>
      <w:r w:rsidR="00523BC5">
        <w:rPr>
          <w:rFonts w:ascii="Times New Roman" w:eastAsiaTheme="minorEastAsia" w:hAnsi="Times New Roman" w:cs="Times New Roman"/>
          <w:lang w:eastAsia="zh-CN"/>
        </w:rPr>
        <w:t xml:space="preserve">. </w:t>
      </w:r>
    </w:p>
    <w:p w14:paraId="69358DFE" w14:textId="336C4AA0" w:rsidR="009F1424" w:rsidRPr="009F1424" w:rsidRDefault="00BC778C" w:rsidP="009F1424">
      <w:pPr>
        <w:rPr>
          <w:lang w:val="en-GB" w:eastAsia="ja-JP"/>
        </w:rPr>
      </w:pPr>
      <w:r w:rsidRPr="00A23322">
        <w:rPr>
          <w:rFonts w:ascii="Times New Roman" w:eastAsiaTheme="minorEastAsia" w:hAnsi="Times New Roman" w:cs="Times New Roman"/>
          <w:b/>
          <w:lang w:val="en-GB" w:eastAsia="zh-CN"/>
        </w:rPr>
        <w:lastRenderedPageBreak/>
        <w:t>Proposal</w:t>
      </w:r>
      <w:r>
        <w:rPr>
          <w:rFonts w:ascii="Times New Roman" w:eastAsiaTheme="minorEastAsia" w:hAnsi="Times New Roman" w:cs="Times New Roman"/>
          <w:b/>
          <w:lang w:val="en-GB" w:eastAsia="zh-CN"/>
        </w:rPr>
        <w:t xml:space="preserve"> 3</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Whe</w:t>
      </w:r>
      <w:r w:rsidR="004E2359">
        <w:rPr>
          <w:rFonts w:ascii="Times New Roman" w:eastAsiaTheme="minorEastAsia" w:hAnsi="Times New Roman" w:cs="Times New Roman"/>
          <w:b/>
          <w:lang w:val="en-GB" w:eastAsia="zh-CN"/>
        </w:rPr>
        <w:t xml:space="preserve">ther to introduce additional UE capability </w:t>
      </w:r>
      <w:r w:rsidR="002564DB">
        <w:rPr>
          <w:rFonts w:ascii="Times New Roman" w:eastAsiaTheme="minorEastAsia" w:hAnsi="Times New Roman" w:cs="Times New Roman"/>
          <w:b/>
          <w:lang w:val="en-GB" w:eastAsia="zh-CN"/>
        </w:rPr>
        <w:t xml:space="preserve">in Rel-18 </w:t>
      </w:r>
      <w:r w:rsidR="004E2359">
        <w:rPr>
          <w:rFonts w:ascii="Times New Roman" w:eastAsiaTheme="minorEastAsia" w:hAnsi="Times New Roman" w:cs="Times New Roman"/>
          <w:b/>
          <w:lang w:val="en-GB" w:eastAsia="zh-CN"/>
        </w:rPr>
        <w:t xml:space="preserve">is dependent to </w:t>
      </w:r>
      <w:r w:rsidR="002564DB">
        <w:rPr>
          <w:rFonts w:ascii="Times New Roman" w:eastAsiaTheme="minorEastAsia" w:hAnsi="Times New Roman" w:cs="Times New Roman"/>
          <w:b/>
          <w:lang w:val="en-GB" w:eastAsia="zh-CN"/>
        </w:rPr>
        <w:t xml:space="preserve">whether </w:t>
      </w:r>
      <w:r w:rsidR="004E2359">
        <w:rPr>
          <w:rFonts w:ascii="Times New Roman" w:eastAsiaTheme="minorEastAsia" w:hAnsi="Times New Roman" w:cs="Times New Roman"/>
          <w:b/>
          <w:lang w:val="en-GB" w:eastAsia="zh-CN"/>
        </w:rPr>
        <w:t xml:space="preserve">deactivated </w:t>
      </w:r>
      <w:proofErr w:type="spellStart"/>
      <w:r w:rsidR="004E2359">
        <w:rPr>
          <w:rFonts w:ascii="Times New Roman" w:eastAsiaTheme="minorEastAsia" w:hAnsi="Times New Roman" w:cs="Times New Roman"/>
          <w:b/>
          <w:lang w:val="en-GB" w:eastAsia="zh-CN"/>
        </w:rPr>
        <w:t>Scell</w:t>
      </w:r>
      <w:proofErr w:type="spellEnd"/>
      <w:r w:rsidR="004E2359">
        <w:rPr>
          <w:rFonts w:ascii="Times New Roman" w:eastAsiaTheme="minorEastAsia" w:hAnsi="Times New Roman" w:cs="Times New Roman"/>
          <w:b/>
          <w:lang w:val="en-GB" w:eastAsia="zh-CN"/>
        </w:rPr>
        <w:t xml:space="preserve"> MOs </w:t>
      </w:r>
      <w:r w:rsidR="002564DB">
        <w:rPr>
          <w:rFonts w:ascii="Times New Roman" w:eastAsiaTheme="minorEastAsia" w:hAnsi="Times New Roman" w:cs="Times New Roman"/>
          <w:b/>
          <w:lang w:val="en-GB" w:eastAsia="zh-CN"/>
        </w:rPr>
        <w:t xml:space="preserve">could be measured within NCSG </w:t>
      </w:r>
      <w:r w:rsidR="002564DB" w:rsidRPr="002564DB">
        <w:rPr>
          <w:rFonts w:ascii="Times New Roman" w:eastAsiaTheme="minorEastAsia" w:hAnsi="Times New Roman" w:cs="Times New Roman"/>
          <w:b/>
          <w:lang w:val="en-GB" w:eastAsia="zh-CN"/>
        </w:rPr>
        <w:t xml:space="preserve">regardless </w:t>
      </w:r>
      <w:proofErr w:type="spellStart"/>
      <w:r w:rsidR="002564DB" w:rsidRPr="002564DB">
        <w:rPr>
          <w:rFonts w:ascii="Times New Roman" w:eastAsiaTheme="minorEastAsia" w:hAnsi="Times New Roman" w:cs="Times New Roman"/>
          <w:b/>
          <w:lang w:val="en-GB" w:eastAsia="zh-CN"/>
        </w:rPr>
        <w:t>intraFreq-needForNCSG</w:t>
      </w:r>
      <w:proofErr w:type="spellEnd"/>
      <w:r w:rsidR="002564DB">
        <w:rPr>
          <w:rFonts w:ascii="Times New Roman" w:eastAsiaTheme="minorEastAsia" w:hAnsi="Times New Roman" w:cs="Times New Roman"/>
          <w:b/>
          <w:lang w:val="en-GB" w:eastAsia="zh-CN"/>
        </w:rPr>
        <w:t xml:space="preserve"> report</w:t>
      </w:r>
      <w:r w:rsidR="003F17B1">
        <w:rPr>
          <w:rFonts w:ascii="Times New Roman" w:eastAsiaTheme="minorEastAsia" w:hAnsi="Times New Roman" w:cs="Times New Roman"/>
          <w:b/>
          <w:lang w:val="en-GB" w:eastAsia="zh-CN"/>
        </w:rPr>
        <w:t xml:space="preserve"> </w:t>
      </w:r>
      <w:r w:rsidR="003F17B1">
        <w:rPr>
          <w:rFonts w:ascii="Times New Roman" w:eastAsiaTheme="minorEastAsia" w:hAnsi="Times New Roman" w:cs="Times New Roman"/>
          <w:b/>
          <w:lang w:val="en-GB" w:eastAsia="zh-CN"/>
        </w:rPr>
        <w:t>in Rel-17</w:t>
      </w:r>
      <w:r w:rsidR="002564DB">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25261C" w:rsidRPr="0025261C" w14:paraId="0D2E7B46" w14:textId="77777777" w:rsidTr="0025261C">
        <w:tc>
          <w:tcPr>
            <w:tcW w:w="9629" w:type="dxa"/>
          </w:tcPr>
          <w:p w14:paraId="4B3BD617" w14:textId="16A2EFB5" w:rsidR="0025261C" w:rsidRPr="0025261C" w:rsidRDefault="00FE29AF" w:rsidP="0025261C">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r w:rsidRPr="00FE29AF">
              <w:rPr>
                <w:rFonts w:ascii="Times New Roman" w:hAnsi="Times New Roman"/>
                <w:b/>
                <w:bCs/>
                <w:sz w:val="18"/>
                <w:szCs w:val="18"/>
                <w:u w:val="single"/>
              </w:rPr>
              <w:t>Issue 4-6-1: [Case 2] Per FR PRS gap (New issue)</w:t>
            </w:r>
          </w:p>
          <w:p w14:paraId="52BBE5F3" w14:textId="77777777" w:rsidR="00FE29AF" w:rsidRPr="00FE29AF" w:rsidRDefault="00FE29AF" w:rsidP="00FE29AF">
            <w:pPr>
              <w:spacing w:afterLines="50" w:after="120"/>
              <w:ind w:leftChars="200" w:left="400"/>
              <w:rPr>
                <w:rFonts w:ascii="Times New Roman" w:hAnsi="Times New Roman" w:cs="Times New Roman"/>
                <w:b/>
                <w:sz w:val="18"/>
                <w:szCs w:val="18"/>
                <w:lang w:eastAsia="zh-CN"/>
              </w:rPr>
            </w:pPr>
            <w:r w:rsidRPr="00FE29AF">
              <w:rPr>
                <w:rFonts w:ascii="Times New Roman" w:hAnsi="Times New Roman" w:cs="Times New Roman"/>
                <w:b/>
                <w:sz w:val="18"/>
                <w:szCs w:val="18"/>
                <w:lang w:eastAsia="zh-CN"/>
              </w:rPr>
              <w:t xml:space="preserve">&lt; Way forward &gt;: </w:t>
            </w:r>
          </w:p>
          <w:p w14:paraId="489EBFBC" w14:textId="4E625B24" w:rsidR="0025261C" w:rsidRPr="00FE29AF" w:rsidRDefault="00FE29AF" w:rsidP="00FE29AF">
            <w:pPr>
              <w:pStyle w:val="aff4"/>
              <w:numPr>
                <w:ilvl w:val="0"/>
                <w:numId w:val="33"/>
              </w:numPr>
              <w:autoSpaceDN w:val="0"/>
              <w:spacing w:after="120" w:line="240" w:lineRule="auto"/>
              <w:ind w:left="1120"/>
              <w:rPr>
                <w:rFonts w:ascii="Times New Roman" w:hAnsi="Times New Roman" w:cs="Times New Roman"/>
                <w:sz w:val="18"/>
                <w:szCs w:val="18"/>
                <w:lang w:val="en-US"/>
              </w:rPr>
            </w:pPr>
            <w:r w:rsidRPr="00FE29AF">
              <w:rPr>
                <w:rFonts w:ascii="Times New Roman" w:hAnsi="Times New Roman" w:cs="Times New Roman"/>
                <w:sz w:val="18"/>
                <w:szCs w:val="18"/>
                <w:lang w:val="en-US"/>
              </w:rPr>
              <w:t xml:space="preserve">Discuss whether per FR PRS gap should be considered in case 2 NCSG and </w:t>
            </w:r>
            <w:proofErr w:type="spellStart"/>
            <w:r w:rsidRPr="00FE29AF">
              <w:rPr>
                <w:rFonts w:ascii="Times New Roman" w:hAnsi="Times New Roman" w:cs="Times New Roman"/>
                <w:sz w:val="18"/>
                <w:szCs w:val="18"/>
                <w:lang w:val="en-US"/>
              </w:rPr>
              <w:t>conMG</w:t>
            </w:r>
            <w:proofErr w:type="spellEnd"/>
            <w:r w:rsidRPr="00FE29AF">
              <w:rPr>
                <w:rFonts w:ascii="Times New Roman" w:hAnsi="Times New Roman" w:cs="Times New Roman"/>
                <w:sz w:val="18"/>
                <w:szCs w:val="18"/>
                <w:lang w:val="en-US"/>
              </w:rPr>
              <w:t>.</w:t>
            </w:r>
          </w:p>
        </w:tc>
      </w:tr>
    </w:tbl>
    <w:p w14:paraId="452ACE23" w14:textId="17DCC3F4" w:rsidR="0025261C" w:rsidRDefault="008D2ECE" w:rsidP="0025261C">
      <w:pPr>
        <w:rPr>
          <w:lang w:val="en-GB" w:eastAsia="ja-JP"/>
        </w:rPr>
      </w:pPr>
      <w:r>
        <w:rPr>
          <w:rFonts w:ascii="Times New Roman" w:hAnsi="Times New Roman" w:cs="Times New Roman"/>
          <w:lang w:val="en-GB"/>
        </w:rPr>
        <w:t>For gap combination</w:t>
      </w:r>
      <w:r w:rsidR="007264EF">
        <w:rPr>
          <w:rFonts w:ascii="Times New Roman" w:hAnsi="Times New Roman" w:cs="Times New Roman"/>
          <w:lang w:val="en-GB"/>
        </w:rPr>
        <w:t>s</w:t>
      </w:r>
      <w:r>
        <w:rPr>
          <w:rFonts w:ascii="Times New Roman" w:hAnsi="Times New Roman" w:cs="Times New Roman"/>
          <w:lang w:val="en-GB"/>
        </w:rPr>
        <w:t xml:space="preserve"> </w:t>
      </w:r>
      <w:r w:rsidR="00897D30">
        <w:rPr>
          <w:rFonts w:ascii="Times New Roman" w:hAnsi="Times New Roman" w:cs="Times New Roman"/>
          <w:lang w:val="en-GB"/>
        </w:rPr>
        <w:t xml:space="preserve">in </w:t>
      </w:r>
      <w:r>
        <w:rPr>
          <w:rFonts w:ascii="Times New Roman" w:hAnsi="Times New Roman" w:cs="Times New Roman"/>
          <w:lang w:val="en-GB"/>
        </w:rPr>
        <w:t xml:space="preserve">case 2 NCSG and </w:t>
      </w:r>
      <w:proofErr w:type="spellStart"/>
      <w:r>
        <w:rPr>
          <w:rFonts w:ascii="Times New Roman" w:hAnsi="Times New Roman" w:cs="Times New Roman"/>
          <w:lang w:val="en-GB"/>
        </w:rPr>
        <w:t>conMG</w:t>
      </w:r>
      <w:proofErr w:type="spellEnd"/>
      <w:r>
        <w:rPr>
          <w:rFonts w:ascii="Times New Roman" w:hAnsi="Times New Roman" w:cs="Times New Roman"/>
          <w:lang w:val="en-GB"/>
        </w:rPr>
        <w:t xml:space="preserve">, </w:t>
      </w:r>
      <w:r w:rsidRPr="008D2ECE">
        <w:rPr>
          <w:rFonts w:ascii="Times New Roman" w:hAnsi="Times New Roman" w:cs="Times New Roman"/>
          <w:lang w:val="en-GB"/>
        </w:rPr>
        <w:t>the per</w:t>
      </w:r>
      <w:r w:rsidR="00F83230">
        <w:rPr>
          <w:rFonts w:ascii="Times New Roman" w:hAnsi="Times New Roman" w:cs="Times New Roman"/>
          <w:lang w:val="en-GB"/>
        </w:rPr>
        <w:t>-</w:t>
      </w:r>
      <w:r w:rsidRPr="008D2ECE">
        <w:rPr>
          <w:rFonts w:ascii="Times New Roman" w:hAnsi="Times New Roman" w:cs="Times New Roman"/>
          <w:lang w:val="en-GB"/>
        </w:rPr>
        <w:t>UE gap in gap combination #3, #4 and #5 is associated with PRS measurement and cannot be NCSG.</w:t>
      </w:r>
      <w:r>
        <w:rPr>
          <w:rFonts w:ascii="Times New Roman" w:hAnsi="Times New Roman" w:cs="Times New Roman"/>
          <w:lang w:val="en-GB"/>
        </w:rPr>
        <w:t xml:space="preserve"> During the previous meetings, </w:t>
      </w:r>
      <w:r w:rsidR="00623B5F">
        <w:rPr>
          <w:rFonts w:ascii="Times New Roman" w:hAnsi="Times New Roman" w:cs="Times New Roman"/>
          <w:lang w:val="en-GB"/>
        </w:rPr>
        <w:t xml:space="preserve">RAN4 agreed to support </w:t>
      </w:r>
      <w:r>
        <w:rPr>
          <w:rFonts w:ascii="Times New Roman" w:hAnsi="Times New Roman" w:cs="Times New Roman"/>
          <w:lang w:val="en-GB"/>
        </w:rPr>
        <w:t xml:space="preserve">per FR PRS gap in case of concurrent gaps provided that UE support </w:t>
      </w:r>
      <w:r w:rsidRPr="008D0F64">
        <w:rPr>
          <w:rFonts w:ascii="Times New Roman" w:hAnsi="Times New Roman" w:cs="Times New Roman"/>
          <w:i/>
          <w:lang w:val="en-GB"/>
        </w:rPr>
        <w:t>independentGapConfigPRS-r17</w:t>
      </w:r>
      <w:r>
        <w:rPr>
          <w:rFonts w:ascii="Times New Roman" w:hAnsi="Times New Roman" w:cs="Times New Roman"/>
          <w:lang w:val="en-GB"/>
        </w:rPr>
        <w:t xml:space="preserve"> [2]. </w:t>
      </w:r>
      <w:r w:rsidR="00F010C0">
        <w:rPr>
          <w:rFonts w:ascii="Times New Roman" w:hAnsi="Times New Roman" w:cs="Times New Roman"/>
          <w:lang w:val="en-GB"/>
        </w:rPr>
        <w:t xml:space="preserve">Then, </w:t>
      </w:r>
      <w:r>
        <w:rPr>
          <w:rFonts w:ascii="Times New Roman" w:hAnsi="Times New Roman" w:cs="Times New Roman"/>
          <w:lang w:val="en-GB"/>
        </w:rPr>
        <w:t xml:space="preserve">per FR PRS gap should also be considered in case 2. </w:t>
      </w:r>
    </w:p>
    <w:p w14:paraId="38EE46AB" w14:textId="01CE1A67" w:rsidR="0025261C" w:rsidRDefault="00513300" w:rsidP="0025261C">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FE29AF">
        <w:rPr>
          <w:rFonts w:ascii="Times New Roman" w:eastAsiaTheme="minorEastAsia" w:hAnsi="Times New Roman" w:cs="Times New Roman"/>
          <w:b/>
          <w:lang w:val="en-GB" w:eastAsia="zh-CN"/>
        </w:rPr>
        <w:t>4</w:t>
      </w:r>
      <w:r w:rsidRPr="00A23322">
        <w:rPr>
          <w:rFonts w:ascii="Times New Roman" w:eastAsiaTheme="minorEastAsia" w:hAnsi="Times New Roman" w:cs="Times New Roman"/>
          <w:b/>
          <w:lang w:val="en-GB" w:eastAsia="zh-CN"/>
        </w:rPr>
        <w:t xml:space="preserve">: </w:t>
      </w:r>
      <w:r w:rsidR="00D31C34">
        <w:rPr>
          <w:rFonts w:ascii="Times New Roman" w:eastAsiaTheme="minorEastAsia" w:hAnsi="Times New Roman" w:cs="Times New Roman"/>
          <w:b/>
          <w:lang w:val="en-GB" w:eastAsia="zh-CN"/>
        </w:rPr>
        <w:t>P</w:t>
      </w:r>
      <w:r>
        <w:rPr>
          <w:rFonts w:ascii="Times New Roman" w:eastAsiaTheme="minorEastAsia" w:hAnsi="Times New Roman" w:cs="Times New Roman"/>
          <w:b/>
          <w:lang w:val="en-GB" w:eastAsia="zh-CN"/>
        </w:rPr>
        <w:t>er</w:t>
      </w:r>
      <w:r w:rsidR="00F83230">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FR PRS gap should be considered in case 2 NCSG and </w:t>
      </w:r>
      <w:proofErr w:type="spellStart"/>
      <w:r>
        <w:rPr>
          <w:rFonts w:ascii="Times New Roman" w:eastAsiaTheme="minorEastAsia" w:hAnsi="Times New Roman" w:cs="Times New Roman"/>
          <w:b/>
          <w:lang w:val="en-GB" w:eastAsia="zh-CN"/>
        </w:rPr>
        <w:t>conMG</w:t>
      </w:r>
      <w:proofErr w:type="spellEnd"/>
      <w:r>
        <w:rPr>
          <w:rFonts w:ascii="Times New Roman" w:eastAsiaTheme="minorEastAsia" w:hAnsi="Times New Roman" w:cs="Times New Roman"/>
          <w:b/>
          <w:lang w:val="en-GB" w:eastAsia="zh-CN"/>
        </w:rPr>
        <w:t>.</w:t>
      </w:r>
    </w:p>
    <w:p w14:paraId="58D71DA8" w14:textId="2E62646B" w:rsidR="00FE29AF" w:rsidRDefault="00FA1B30" w:rsidP="0025261C">
      <w:pPr>
        <w:rPr>
          <w:rFonts w:ascii="Times New Roman" w:hAnsi="Times New Roman" w:cs="Times New Roman"/>
          <w:lang w:val="en-GB"/>
        </w:rPr>
      </w:pPr>
      <w:r>
        <w:rPr>
          <w:rFonts w:ascii="Times New Roman" w:hAnsi="Times New Roman" w:cs="Times New Roman"/>
          <w:lang w:val="en-GB"/>
        </w:rPr>
        <w:t>Since PRS measurement is not supported within NCSG, RAN4 reached the agreements that “</w:t>
      </w:r>
      <w:r w:rsidRPr="00FA1B30">
        <w:rPr>
          <w:rFonts w:ascii="Times New Roman" w:hAnsi="Times New Roman" w:cs="Times New Roman"/>
          <w:lang w:val="en-GB"/>
        </w:rPr>
        <w:t>For gap combination configuration of case 2, the per-UE gap in gap combination #3, #4 and #5 is associated with PRS measurement and cannot be NCSG</w:t>
      </w:r>
      <w:r>
        <w:rPr>
          <w:rFonts w:ascii="Times New Roman" w:hAnsi="Times New Roman" w:cs="Times New Roman"/>
          <w:lang w:val="en-GB"/>
        </w:rPr>
        <w:t>”</w:t>
      </w:r>
      <w:r w:rsidR="00C17007">
        <w:rPr>
          <w:rFonts w:ascii="Times New Roman" w:hAnsi="Times New Roman" w:cs="Times New Roman"/>
          <w:lang w:val="en-GB"/>
        </w:rPr>
        <w:t xml:space="preserve"> for UE not supporting </w:t>
      </w:r>
      <w:r w:rsidR="00C17007" w:rsidRPr="008D0F64">
        <w:rPr>
          <w:rFonts w:ascii="Times New Roman" w:hAnsi="Times New Roman" w:cs="Times New Roman"/>
          <w:i/>
          <w:lang w:val="en-GB"/>
        </w:rPr>
        <w:t>independentGapConfigPRS-r17</w:t>
      </w:r>
      <w:r>
        <w:rPr>
          <w:rFonts w:ascii="Times New Roman" w:hAnsi="Times New Roman" w:cs="Times New Roman"/>
          <w:lang w:val="en-GB"/>
        </w:rPr>
        <w:t xml:space="preserve">. </w:t>
      </w:r>
      <w:r w:rsidR="00D31C34">
        <w:rPr>
          <w:rFonts w:ascii="Times New Roman" w:hAnsi="Times New Roman" w:cs="Times New Roman"/>
          <w:lang w:val="en-GB"/>
        </w:rPr>
        <w:t xml:space="preserve">If </w:t>
      </w:r>
      <w:r w:rsidR="00F010C0">
        <w:rPr>
          <w:rFonts w:ascii="Times New Roman" w:hAnsi="Times New Roman" w:cs="Times New Roman"/>
          <w:lang w:val="en-GB"/>
        </w:rPr>
        <w:t xml:space="preserve">proposal 4 is agreed, then it should be clarified that </w:t>
      </w:r>
      <w:r w:rsidR="00D31C34">
        <w:rPr>
          <w:rFonts w:ascii="Times New Roman" w:hAnsi="Times New Roman" w:cs="Times New Roman"/>
          <w:lang w:val="en-GB"/>
        </w:rPr>
        <w:t>any gap associated with PRS measurements cannot be NCSG</w:t>
      </w:r>
      <w:r w:rsidR="00F010C0">
        <w:rPr>
          <w:rFonts w:ascii="Times New Roman" w:hAnsi="Times New Roman" w:cs="Times New Roman"/>
          <w:lang w:val="en-GB"/>
        </w:rPr>
        <w:t xml:space="preserve">, and the following </w:t>
      </w:r>
      <w:r w:rsidR="00696B03">
        <w:rPr>
          <w:rFonts w:ascii="Times New Roman" w:hAnsi="Times New Roman" w:cs="Times New Roman"/>
          <w:lang w:val="en-GB"/>
        </w:rPr>
        <w:t>note 3</w:t>
      </w:r>
      <w:r w:rsidR="00F010C0">
        <w:rPr>
          <w:rFonts w:ascii="Times New Roman" w:hAnsi="Times New Roman" w:cs="Times New Roman"/>
          <w:lang w:val="en-GB"/>
        </w:rPr>
        <w:t xml:space="preserve"> should be </w:t>
      </w:r>
      <w:r w:rsidR="007F70F1">
        <w:rPr>
          <w:rFonts w:ascii="Times New Roman" w:hAnsi="Times New Roman" w:cs="Times New Roman"/>
          <w:lang w:val="en-GB"/>
        </w:rPr>
        <w:t>considered</w:t>
      </w:r>
      <w:r w:rsidR="00F010C0">
        <w:rPr>
          <w:rFonts w:ascii="Times New Roman" w:hAnsi="Times New Roman" w:cs="Times New Roman"/>
          <w:lang w:val="en-GB"/>
        </w:rPr>
        <w:t xml:space="preserve">. </w:t>
      </w:r>
    </w:p>
    <w:p w14:paraId="7029A620" w14:textId="2B59FD08" w:rsidR="0055760C" w:rsidRDefault="00F010C0" w:rsidP="00F010C0">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A23322">
        <w:rPr>
          <w:rFonts w:ascii="Times New Roman" w:eastAsiaTheme="minorEastAsia" w:hAnsi="Times New Roman" w:cs="Times New Roman"/>
          <w:b/>
          <w:lang w:val="en-GB" w:eastAsia="zh-CN"/>
        </w:rPr>
        <w:t xml:space="preserve">: </w:t>
      </w:r>
      <w:r w:rsidR="000E514A">
        <w:rPr>
          <w:rFonts w:ascii="Times New Roman" w:eastAsiaTheme="minorEastAsia" w:hAnsi="Times New Roman" w:cs="Times New Roman"/>
          <w:b/>
          <w:lang w:val="en-GB" w:eastAsia="zh-CN"/>
        </w:rPr>
        <w:t xml:space="preserve">If propose 4 is agreed, </w:t>
      </w:r>
      <w:r w:rsidR="000E514A" w:rsidRPr="000E514A">
        <w:rPr>
          <w:rFonts w:ascii="Times New Roman" w:eastAsiaTheme="minorEastAsia" w:hAnsi="Times New Roman" w:cs="Times New Roman"/>
          <w:b/>
          <w:lang w:val="en-GB" w:eastAsia="zh-CN"/>
        </w:rPr>
        <w:t>any per-FR or per-UE gap associated with PRS measurement cannot be NCSG</w:t>
      </w:r>
      <w:r w:rsidR="000E514A">
        <w:rPr>
          <w:rFonts w:ascii="Times New Roman" w:eastAsiaTheme="minorEastAsia" w:hAnsi="Times New Roman" w:cs="Times New Roman"/>
          <w:b/>
          <w:lang w:val="en-GB" w:eastAsia="zh-CN"/>
        </w:rPr>
        <w:t xml:space="preserve"> as </w:t>
      </w:r>
      <w:r w:rsidR="00BA6F60">
        <w:rPr>
          <w:rFonts w:ascii="Times New Roman" w:eastAsiaTheme="minorEastAsia" w:hAnsi="Times New Roman" w:cs="Times New Roman"/>
          <w:b/>
          <w:lang w:val="en-GB" w:eastAsia="zh-CN"/>
        </w:rPr>
        <w:t>note 3</w:t>
      </w:r>
      <w:r w:rsidR="000E514A">
        <w:rPr>
          <w:rFonts w:ascii="Times New Roman" w:eastAsiaTheme="minorEastAsia" w:hAnsi="Times New Roman" w:cs="Times New Roman"/>
          <w:b/>
          <w:lang w:val="en-GB" w:eastAsia="zh-CN"/>
        </w:rPr>
        <w:t xml:space="preserve"> in the Table </w:t>
      </w:r>
      <w:r w:rsidR="007C2552">
        <w:rPr>
          <w:rFonts w:ascii="Times New Roman" w:eastAsiaTheme="minorEastAsia" w:hAnsi="Times New Roman" w:cs="Times New Roman"/>
          <w:b/>
          <w:lang w:val="en-GB" w:eastAsia="zh-CN"/>
        </w:rPr>
        <w:t>9.1.8-1X</w:t>
      </w:r>
      <w:r w:rsidR="0055760C">
        <w:rPr>
          <w:rFonts w:ascii="Times New Roman" w:eastAsiaTheme="minorEastAsia" w:hAnsi="Times New Roman" w:cs="Times New Roman"/>
          <w:b/>
          <w:lang w:val="en-GB" w:eastAsia="zh-CN"/>
        </w:rPr>
        <w:t>.</w:t>
      </w:r>
    </w:p>
    <w:p w14:paraId="1C28991C" w14:textId="20CEEE37" w:rsidR="00D80437" w:rsidRPr="00D80437" w:rsidRDefault="00D80437" w:rsidP="00D80437">
      <w:pPr>
        <w:pStyle w:val="TH"/>
        <w:rPr>
          <w:lang w:val="en-US"/>
        </w:rPr>
      </w:pPr>
      <w:r w:rsidRPr="00D80437">
        <w:rPr>
          <w:snapToGrid w:val="0"/>
          <w:lang w:val="en-US"/>
        </w:rPr>
        <w:t>Table 9.1.8-1</w:t>
      </w:r>
      <w:r>
        <w:rPr>
          <w:snapToGrid w:val="0"/>
          <w:lang w:val="en-US"/>
        </w:rPr>
        <w:t>X</w:t>
      </w:r>
      <w:r w:rsidRPr="00D80437">
        <w:rPr>
          <w:snapToGrid w:val="0"/>
          <w:lang w:val="en-US"/>
        </w:rPr>
        <w:t xml:space="preserve">: The number of </w:t>
      </w:r>
      <w:r w:rsidRPr="00D80437">
        <w:rPr>
          <w:lang w:val="en-US"/>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D80437" w:rsidRPr="00583441" w14:paraId="44E51E72" w14:textId="77777777" w:rsidTr="004766F7">
        <w:trPr>
          <w:jc w:val="center"/>
        </w:trPr>
        <w:tc>
          <w:tcPr>
            <w:tcW w:w="1340" w:type="dxa"/>
            <w:vMerge w:val="restart"/>
            <w:tcMar>
              <w:top w:w="80" w:type="dxa"/>
              <w:left w:w="80" w:type="dxa"/>
              <w:bottom w:w="80" w:type="dxa"/>
              <w:right w:w="80" w:type="dxa"/>
            </w:tcMar>
            <w:hideMark/>
          </w:tcPr>
          <w:p w14:paraId="5C869A4E" w14:textId="77777777" w:rsidR="00D80437" w:rsidRDefault="00D80437" w:rsidP="004766F7">
            <w:pPr>
              <w:pStyle w:val="TAH"/>
              <w:rPr>
                <w:lang w:val="en-US"/>
              </w:rPr>
            </w:pPr>
            <w:r w:rsidRPr="00621286">
              <w:rPr>
                <w:lang w:val="en-US"/>
              </w:rPr>
              <w:t>Gap Combination</w:t>
            </w:r>
          </w:p>
          <w:p w14:paraId="32DA7D56" w14:textId="77777777" w:rsidR="00D80437" w:rsidRPr="00621286" w:rsidRDefault="00D80437" w:rsidP="004766F7">
            <w:pPr>
              <w:pStyle w:val="TAH"/>
              <w:rPr>
                <w:lang w:val="en-US"/>
              </w:rPr>
            </w:pPr>
            <w:r w:rsidRPr="008C6DE4">
              <w:t>Configuration</w:t>
            </w:r>
            <w:r w:rsidRPr="00621286">
              <w:rPr>
                <w:lang w:val="en-US"/>
              </w:rPr>
              <w:t xml:space="preserve"> Id </w:t>
            </w:r>
          </w:p>
        </w:tc>
        <w:tc>
          <w:tcPr>
            <w:tcW w:w="4419" w:type="dxa"/>
            <w:gridSpan w:val="3"/>
            <w:tcMar>
              <w:top w:w="80" w:type="dxa"/>
              <w:left w:w="80" w:type="dxa"/>
              <w:bottom w:w="80" w:type="dxa"/>
              <w:right w:w="80" w:type="dxa"/>
            </w:tcMar>
            <w:hideMark/>
          </w:tcPr>
          <w:p w14:paraId="03072A0E" w14:textId="77777777" w:rsidR="00D80437" w:rsidRPr="00621286" w:rsidRDefault="00D80437" w:rsidP="004766F7">
            <w:pPr>
              <w:pStyle w:val="TAH"/>
              <w:rPr>
                <w:lang w:val="en-US"/>
              </w:rPr>
            </w:pPr>
            <w:r w:rsidRPr="00621286">
              <w:rPr>
                <w:lang w:val="en-US"/>
              </w:rPr>
              <w:t xml:space="preserve">The number of </w:t>
            </w:r>
            <w:r w:rsidRPr="00D80437">
              <w:rPr>
                <w:lang w:val="en-US"/>
              </w:rPr>
              <w:t>simultaneous configured measurement gap patterns</w:t>
            </w:r>
          </w:p>
        </w:tc>
      </w:tr>
      <w:tr w:rsidR="00D80437" w:rsidRPr="00583441" w14:paraId="3B2FC6BC" w14:textId="77777777" w:rsidTr="004766F7">
        <w:trPr>
          <w:jc w:val="center"/>
        </w:trPr>
        <w:tc>
          <w:tcPr>
            <w:tcW w:w="1340" w:type="dxa"/>
            <w:vMerge/>
            <w:tcMar>
              <w:top w:w="80" w:type="dxa"/>
              <w:left w:w="80" w:type="dxa"/>
              <w:bottom w:w="80" w:type="dxa"/>
              <w:right w:w="80" w:type="dxa"/>
            </w:tcMar>
            <w:hideMark/>
          </w:tcPr>
          <w:p w14:paraId="24CDE092" w14:textId="77777777" w:rsidR="00D80437" w:rsidRPr="00E93BB5" w:rsidRDefault="00D80437" w:rsidP="004766F7">
            <w:pPr>
              <w:pStyle w:val="TAH"/>
              <w:rPr>
                <w:lang w:val="en-US"/>
              </w:rPr>
            </w:pPr>
          </w:p>
        </w:tc>
        <w:tc>
          <w:tcPr>
            <w:tcW w:w="1619" w:type="dxa"/>
            <w:tcMar>
              <w:top w:w="80" w:type="dxa"/>
              <w:left w:w="80" w:type="dxa"/>
              <w:bottom w:w="80" w:type="dxa"/>
              <w:right w:w="80" w:type="dxa"/>
            </w:tcMar>
            <w:hideMark/>
          </w:tcPr>
          <w:p w14:paraId="092D13C3" w14:textId="77777777" w:rsidR="00D80437" w:rsidRPr="00E93BB5" w:rsidRDefault="00D80437" w:rsidP="004766F7">
            <w:pPr>
              <w:pStyle w:val="TAH"/>
              <w:rPr>
                <w:lang w:val="en-US"/>
              </w:rPr>
            </w:pPr>
            <w:r w:rsidRPr="00E93BB5">
              <w:rPr>
                <w:lang w:val="en-US"/>
              </w:rPr>
              <w:t>Per-FR1 measurement gap</w:t>
            </w:r>
          </w:p>
        </w:tc>
        <w:tc>
          <w:tcPr>
            <w:tcW w:w="1332" w:type="dxa"/>
            <w:tcMar>
              <w:top w:w="80" w:type="dxa"/>
              <w:left w:w="80" w:type="dxa"/>
              <w:bottom w:w="80" w:type="dxa"/>
              <w:right w:w="80" w:type="dxa"/>
            </w:tcMar>
            <w:hideMark/>
          </w:tcPr>
          <w:p w14:paraId="215BE7B3" w14:textId="77777777" w:rsidR="00D80437" w:rsidRPr="00E93BB5" w:rsidRDefault="00D80437" w:rsidP="004766F7">
            <w:pPr>
              <w:pStyle w:val="TAH"/>
              <w:rPr>
                <w:lang w:val="en-US"/>
              </w:rPr>
            </w:pPr>
            <w:r w:rsidRPr="00E93BB5">
              <w:rPr>
                <w:lang w:val="en-US"/>
              </w:rPr>
              <w:t>Per-FR2 measurement gap</w:t>
            </w:r>
          </w:p>
        </w:tc>
        <w:tc>
          <w:tcPr>
            <w:tcW w:w="1468" w:type="dxa"/>
            <w:tcMar>
              <w:top w:w="80" w:type="dxa"/>
              <w:left w:w="80" w:type="dxa"/>
              <w:bottom w:w="80" w:type="dxa"/>
              <w:right w:w="80" w:type="dxa"/>
            </w:tcMar>
            <w:hideMark/>
          </w:tcPr>
          <w:p w14:paraId="5DD478EB" w14:textId="77777777" w:rsidR="00D80437" w:rsidRPr="00E93BB5" w:rsidRDefault="00D80437" w:rsidP="004766F7">
            <w:pPr>
              <w:pStyle w:val="TAH"/>
              <w:rPr>
                <w:lang w:val="en-US"/>
              </w:rPr>
            </w:pPr>
            <w:r w:rsidRPr="00E93BB5">
              <w:rPr>
                <w:lang w:val="en-US"/>
              </w:rPr>
              <w:t>Per-UE measurement gap</w:t>
            </w:r>
          </w:p>
        </w:tc>
      </w:tr>
      <w:tr w:rsidR="00D80437" w:rsidRPr="00583441" w14:paraId="4ED63D22" w14:textId="77777777" w:rsidTr="004766F7">
        <w:trPr>
          <w:jc w:val="center"/>
        </w:trPr>
        <w:tc>
          <w:tcPr>
            <w:tcW w:w="1340" w:type="dxa"/>
            <w:tcMar>
              <w:top w:w="80" w:type="dxa"/>
              <w:left w:w="80" w:type="dxa"/>
              <w:bottom w:w="80" w:type="dxa"/>
              <w:right w:w="80" w:type="dxa"/>
            </w:tcMar>
            <w:hideMark/>
          </w:tcPr>
          <w:p w14:paraId="32E7DB56" w14:textId="77777777" w:rsidR="00D80437" w:rsidRPr="00621286" w:rsidRDefault="00D80437" w:rsidP="004766F7">
            <w:pPr>
              <w:pStyle w:val="TAC"/>
              <w:rPr>
                <w:lang w:val="en-US"/>
              </w:rPr>
            </w:pPr>
            <w:r w:rsidRPr="000C1829">
              <w:rPr>
                <w:lang w:val="en-US"/>
              </w:rPr>
              <w:t>0</w:t>
            </w:r>
          </w:p>
        </w:tc>
        <w:tc>
          <w:tcPr>
            <w:tcW w:w="1619" w:type="dxa"/>
            <w:tcMar>
              <w:top w:w="80" w:type="dxa"/>
              <w:left w:w="80" w:type="dxa"/>
              <w:bottom w:w="80" w:type="dxa"/>
              <w:right w:w="80" w:type="dxa"/>
            </w:tcMar>
            <w:hideMark/>
          </w:tcPr>
          <w:p w14:paraId="03D63F33" w14:textId="77777777" w:rsidR="00D80437" w:rsidRPr="00116FF1" w:rsidRDefault="00D80437" w:rsidP="004766F7">
            <w:pPr>
              <w:pStyle w:val="TAC"/>
              <w:rPr>
                <w:lang w:val="en-US"/>
              </w:rPr>
            </w:pPr>
            <w:r w:rsidRPr="009F5661">
              <w:rPr>
                <w:lang w:val="en-US"/>
              </w:rPr>
              <w:t>2</w:t>
            </w:r>
          </w:p>
        </w:tc>
        <w:tc>
          <w:tcPr>
            <w:tcW w:w="1332" w:type="dxa"/>
            <w:tcMar>
              <w:top w:w="80" w:type="dxa"/>
              <w:left w:w="80" w:type="dxa"/>
              <w:bottom w:w="80" w:type="dxa"/>
              <w:right w:w="80" w:type="dxa"/>
            </w:tcMar>
            <w:hideMark/>
          </w:tcPr>
          <w:p w14:paraId="4D43298B" w14:textId="77777777" w:rsidR="00D80437" w:rsidRPr="007A6F63" w:rsidRDefault="00D80437" w:rsidP="004766F7">
            <w:pPr>
              <w:pStyle w:val="TAC"/>
              <w:rPr>
                <w:lang w:val="en-US"/>
              </w:rPr>
            </w:pPr>
            <w:r w:rsidRPr="007A6F63">
              <w:rPr>
                <w:lang w:val="en-US"/>
              </w:rPr>
              <w:t>1</w:t>
            </w:r>
          </w:p>
        </w:tc>
        <w:tc>
          <w:tcPr>
            <w:tcW w:w="1468" w:type="dxa"/>
            <w:tcMar>
              <w:top w:w="80" w:type="dxa"/>
              <w:left w:w="80" w:type="dxa"/>
              <w:bottom w:w="80" w:type="dxa"/>
              <w:right w:w="80" w:type="dxa"/>
            </w:tcMar>
            <w:hideMark/>
          </w:tcPr>
          <w:p w14:paraId="249DA52C" w14:textId="77777777" w:rsidR="00D80437" w:rsidRPr="007A6F63" w:rsidRDefault="00D80437" w:rsidP="004766F7">
            <w:pPr>
              <w:pStyle w:val="TAC"/>
              <w:rPr>
                <w:lang w:val="en-US"/>
              </w:rPr>
            </w:pPr>
            <w:r w:rsidRPr="007A6F63">
              <w:rPr>
                <w:lang w:val="en-US"/>
              </w:rPr>
              <w:t>0</w:t>
            </w:r>
          </w:p>
        </w:tc>
      </w:tr>
      <w:tr w:rsidR="00D80437" w:rsidRPr="00583441" w14:paraId="47E4F068" w14:textId="77777777" w:rsidTr="004766F7">
        <w:trPr>
          <w:jc w:val="center"/>
        </w:trPr>
        <w:tc>
          <w:tcPr>
            <w:tcW w:w="1340" w:type="dxa"/>
            <w:tcMar>
              <w:top w:w="80" w:type="dxa"/>
              <w:left w:w="80" w:type="dxa"/>
              <w:bottom w:w="80" w:type="dxa"/>
              <w:right w:w="80" w:type="dxa"/>
            </w:tcMar>
            <w:hideMark/>
          </w:tcPr>
          <w:p w14:paraId="0BF42B61" w14:textId="77777777" w:rsidR="00D80437" w:rsidRPr="007A6F63" w:rsidRDefault="00D80437" w:rsidP="004766F7">
            <w:pPr>
              <w:pStyle w:val="TAC"/>
              <w:rPr>
                <w:lang w:val="en-US"/>
              </w:rPr>
            </w:pPr>
            <w:r w:rsidRPr="007A6F63">
              <w:rPr>
                <w:lang w:val="en-US"/>
              </w:rPr>
              <w:t>1</w:t>
            </w:r>
          </w:p>
        </w:tc>
        <w:tc>
          <w:tcPr>
            <w:tcW w:w="1619" w:type="dxa"/>
            <w:tcMar>
              <w:top w:w="80" w:type="dxa"/>
              <w:left w:w="80" w:type="dxa"/>
              <w:bottom w:w="80" w:type="dxa"/>
              <w:right w:w="80" w:type="dxa"/>
            </w:tcMar>
            <w:hideMark/>
          </w:tcPr>
          <w:p w14:paraId="3130DC8A" w14:textId="77777777" w:rsidR="00D80437" w:rsidRPr="00BD0EB9" w:rsidRDefault="00D80437" w:rsidP="004766F7">
            <w:pPr>
              <w:pStyle w:val="TAC"/>
              <w:rPr>
                <w:lang w:val="en-US"/>
              </w:rPr>
            </w:pPr>
            <w:r w:rsidRPr="00BD0EB9">
              <w:rPr>
                <w:lang w:val="en-US"/>
              </w:rPr>
              <w:t>1</w:t>
            </w:r>
          </w:p>
        </w:tc>
        <w:tc>
          <w:tcPr>
            <w:tcW w:w="1332" w:type="dxa"/>
            <w:tcMar>
              <w:top w:w="80" w:type="dxa"/>
              <w:left w:w="80" w:type="dxa"/>
              <w:bottom w:w="80" w:type="dxa"/>
              <w:right w:w="80" w:type="dxa"/>
            </w:tcMar>
            <w:hideMark/>
          </w:tcPr>
          <w:p w14:paraId="3A896BBB" w14:textId="77777777" w:rsidR="00D80437" w:rsidRPr="00D1306A" w:rsidRDefault="00D80437" w:rsidP="004766F7">
            <w:pPr>
              <w:pStyle w:val="TAC"/>
              <w:rPr>
                <w:lang w:val="en-US"/>
              </w:rPr>
            </w:pPr>
            <w:r w:rsidRPr="007A6F63">
              <w:rPr>
                <w:lang w:val="en-US"/>
              </w:rPr>
              <w:t>2</w:t>
            </w:r>
          </w:p>
        </w:tc>
        <w:tc>
          <w:tcPr>
            <w:tcW w:w="1468" w:type="dxa"/>
            <w:tcMar>
              <w:top w:w="80" w:type="dxa"/>
              <w:left w:w="80" w:type="dxa"/>
              <w:bottom w:w="80" w:type="dxa"/>
              <w:right w:w="80" w:type="dxa"/>
            </w:tcMar>
            <w:hideMark/>
          </w:tcPr>
          <w:p w14:paraId="44F6B75B" w14:textId="77777777" w:rsidR="00D80437" w:rsidRPr="00BD0EB9" w:rsidRDefault="00D80437" w:rsidP="004766F7">
            <w:pPr>
              <w:pStyle w:val="TAC"/>
              <w:rPr>
                <w:lang w:val="en-US"/>
              </w:rPr>
            </w:pPr>
            <w:r w:rsidRPr="00BD0EB9">
              <w:rPr>
                <w:lang w:val="en-US"/>
              </w:rPr>
              <w:t>0</w:t>
            </w:r>
          </w:p>
        </w:tc>
      </w:tr>
      <w:tr w:rsidR="00D80437" w:rsidRPr="00583441" w14:paraId="2EC43A5E" w14:textId="77777777" w:rsidTr="004766F7">
        <w:trPr>
          <w:jc w:val="center"/>
        </w:trPr>
        <w:tc>
          <w:tcPr>
            <w:tcW w:w="1340" w:type="dxa"/>
            <w:tcMar>
              <w:top w:w="80" w:type="dxa"/>
              <w:left w:w="80" w:type="dxa"/>
              <w:bottom w:w="80" w:type="dxa"/>
              <w:right w:w="80" w:type="dxa"/>
            </w:tcMar>
            <w:hideMark/>
          </w:tcPr>
          <w:p w14:paraId="34E79129" w14:textId="77777777" w:rsidR="00D80437" w:rsidRPr="00D1306A" w:rsidRDefault="00D80437" w:rsidP="004766F7">
            <w:pPr>
              <w:pStyle w:val="TAC"/>
              <w:rPr>
                <w:lang w:val="en-US"/>
              </w:rPr>
            </w:pPr>
            <w:r w:rsidRPr="007A6F63">
              <w:rPr>
                <w:lang w:val="en-US"/>
              </w:rPr>
              <w:t>2</w:t>
            </w:r>
          </w:p>
        </w:tc>
        <w:tc>
          <w:tcPr>
            <w:tcW w:w="1619" w:type="dxa"/>
            <w:tcMar>
              <w:top w:w="80" w:type="dxa"/>
              <w:left w:w="80" w:type="dxa"/>
              <w:bottom w:w="80" w:type="dxa"/>
              <w:right w:w="80" w:type="dxa"/>
            </w:tcMar>
            <w:hideMark/>
          </w:tcPr>
          <w:p w14:paraId="32B8A165" w14:textId="77777777" w:rsidR="00D80437" w:rsidRPr="00BD0EB9" w:rsidRDefault="00D80437" w:rsidP="004766F7">
            <w:pPr>
              <w:pStyle w:val="TAC"/>
              <w:rPr>
                <w:lang w:val="en-US"/>
              </w:rPr>
            </w:pPr>
            <w:r w:rsidRPr="00D1306A">
              <w:rPr>
                <w:lang w:val="en-US"/>
              </w:rPr>
              <w:t>0</w:t>
            </w:r>
          </w:p>
        </w:tc>
        <w:tc>
          <w:tcPr>
            <w:tcW w:w="1332" w:type="dxa"/>
            <w:tcMar>
              <w:top w:w="80" w:type="dxa"/>
              <w:left w:w="80" w:type="dxa"/>
              <w:bottom w:w="80" w:type="dxa"/>
              <w:right w:w="80" w:type="dxa"/>
            </w:tcMar>
            <w:hideMark/>
          </w:tcPr>
          <w:p w14:paraId="70146ED0" w14:textId="77777777" w:rsidR="00D80437" w:rsidRPr="00BD0EB9" w:rsidRDefault="00D80437" w:rsidP="004766F7">
            <w:pPr>
              <w:pStyle w:val="TAC"/>
              <w:rPr>
                <w:lang w:val="en-US"/>
              </w:rPr>
            </w:pPr>
            <w:r w:rsidRPr="00D1306A">
              <w:rPr>
                <w:lang w:val="en-US"/>
              </w:rPr>
              <w:t>0</w:t>
            </w:r>
          </w:p>
        </w:tc>
        <w:tc>
          <w:tcPr>
            <w:tcW w:w="1468" w:type="dxa"/>
            <w:tcMar>
              <w:top w:w="80" w:type="dxa"/>
              <w:left w:w="80" w:type="dxa"/>
              <w:bottom w:w="80" w:type="dxa"/>
              <w:right w:w="80" w:type="dxa"/>
            </w:tcMar>
            <w:hideMark/>
          </w:tcPr>
          <w:p w14:paraId="5AEC1A92" w14:textId="77777777" w:rsidR="00D80437" w:rsidRPr="00D40CBD" w:rsidRDefault="00D80437" w:rsidP="004766F7">
            <w:pPr>
              <w:pStyle w:val="TAC"/>
              <w:rPr>
                <w:lang w:val="en-US"/>
              </w:rPr>
            </w:pPr>
            <w:r w:rsidRPr="00D40CBD">
              <w:rPr>
                <w:lang w:val="en-US"/>
              </w:rPr>
              <w:t>2</w:t>
            </w:r>
          </w:p>
        </w:tc>
      </w:tr>
      <w:tr w:rsidR="00D80437" w:rsidRPr="00583441" w14:paraId="43C3C877" w14:textId="77777777" w:rsidTr="004766F7">
        <w:trPr>
          <w:jc w:val="center"/>
        </w:trPr>
        <w:tc>
          <w:tcPr>
            <w:tcW w:w="1340" w:type="dxa"/>
            <w:tcMar>
              <w:top w:w="80" w:type="dxa"/>
              <w:left w:w="80" w:type="dxa"/>
              <w:bottom w:w="80" w:type="dxa"/>
              <w:right w:w="80" w:type="dxa"/>
            </w:tcMar>
            <w:hideMark/>
          </w:tcPr>
          <w:p w14:paraId="38FFEE22" w14:textId="77777777" w:rsidR="00D80437" w:rsidRPr="000D4BA3" w:rsidRDefault="00D80437" w:rsidP="004766F7">
            <w:pPr>
              <w:pStyle w:val="TAC"/>
              <w:rPr>
                <w:vertAlign w:val="superscript"/>
                <w:lang w:val="en-US"/>
              </w:rPr>
            </w:pPr>
            <w:r w:rsidRPr="00D40CBD">
              <w:rPr>
                <w:lang w:val="en-US"/>
              </w:rPr>
              <w:t>3</w:t>
            </w:r>
            <w:r>
              <w:rPr>
                <w:vertAlign w:val="superscript"/>
                <w:lang w:val="en-US"/>
              </w:rPr>
              <w:t>Note 1</w:t>
            </w:r>
          </w:p>
        </w:tc>
        <w:tc>
          <w:tcPr>
            <w:tcW w:w="1619" w:type="dxa"/>
            <w:tcMar>
              <w:top w:w="80" w:type="dxa"/>
              <w:left w:w="80" w:type="dxa"/>
              <w:bottom w:w="80" w:type="dxa"/>
              <w:right w:w="80" w:type="dxa"/>
            </w:tcMar>
            <w:hideMark/>
          </w:tcPr>
          <w:p w14:paraId="4D5F5ADA" w14:textId="77777777" w:rsidR="00D80437" w:rsidRPr="00D40CBD" w:rsidRDefault="00D80437" w:rsidP="004766F7">
            <w:pPr>
              <w:pStyle w:val="TAC"/>
              <w:rPr>
                <w:lang w:val="en-US"/>
              </w:rPr>
            </w:pPr>
            <w:r w:rsidRPr="00D40CBD">
              <w:rPr>
                <w:lang w:val="en-US"/>
              </w:rPr>
              <w:t>1</w:t>
            </w:r>
          </w:p>
        </w:tc>
        <w:tc>
          <w:tcPr>
            <w:tcW w:w="1332" w:type="dxa"/>
            <w:tcMar>
              <w:top w:w="80" w:type="dxa"/>
              <w:left w:w="80" w:type="dxa"/>
              <w:bottom w:w="80" w:type="dxa"/>
              <w:right w:w="80" w:type="dxa"/>
            </w:tcMar>
            <w:hideMark/>
          </w:tcPr>
          <w:p w14:paraId="5E2D487E" w14:textId="77777777" w:rsidR="00D80437" w:rsidRPr="00D40CBD" w:rsidRDefault="00D80437" w:rsidP="004766F7">
            <w:pPr>
              <w:pStyle w:val="TAC"/>
              <w:rPr>
                <w:lang w:val="en-US"/>
              </w:rPr>
            </w:pPr>
            <w:r w:rsidRPr="00D40CBD">
              <w:rPr>
                <w:lang w:val="en-US"/>
              </w:rPr>
              <w:t>0</w:t>
            </w:r>
          </w:p>
        </w:tc>
        <w:tc>
          <w:tcPr>
            <w:tcW w:w="1468" w:type="dxa"/>
            <w:tcMar>
              <w:top w:w="80" w:type="dxa"/>
              <w:left w:w="80" w:type="dxa"/>
              <w:bottom w:w="80" w:type="dxa"/>
              <w:right w:w="80" w:type="dxa"/>
            </w:tcMar>
            <w:hideMark/>
          </w:tcPr>
          <w:p w14:paraId="0A42E7D0" w14:textId="77777777" w:rsidR="00D80437" w:rsidRPr="00621286" w:rsidRDefault="00D80437" w:rsidP="004766F7">
            <w:pPr>
              <w:pStyle w:val="TAC"/>
              <w:rPr>
                <w:lang w:val="en-US"/>
              </w:rPr>
            </w:pPr>
            <w:r w:rsidRPr="00D40CBD">
              <w:rPr>
                <w:lang w:val="en-US"/>
              </w:rPr>
              <w:t>1</w:t>
            </w:r>
          </w:p>
        </w:tc>
      </w:tr>
      <w:tr w:rsidR="00D80437" w:rsidRPr="00583441" w14:paraId="4E68BB19" w14:textId="77777777" w:rsidTr="004766F7">
        <w:trPr>
          <w:jc w:val="center"/>
        </w:trPr>
        <w:tc>
          <w:tcPr>
            <w:tcW w:w="1340" w:type="dxa"/>
            <w:tcMar>
              <w:top w:w="80" w:type="dxa"/>
              <w:left w:w="80" w:type="dxa"/>
              <w:bottom w:w="80" w:type="dxa"/>
              <w:right w:w="80" w:type="dxa"/>
            </w:tcMar>
            <w:hideMark/>
          </w:tcPr>
          <w:p w14:paraId="48EE5605" w14:textId="77777777" w:rsidR="00D80437" w:rsidRPr="00D40CBD" w:rsidRDefault="00D80437" w:rsidP="004766F7">
            <w:pPr>
              <w:pStyle w:val="TAC"/>
              <w:rPr>
                <w:lang w:val="en-US"/>
              </w:rPr>
            </w:pPr>
            <w:r w:rsidRPr="00D40CBD">
              <w:rPr>
                <w:lang w:val="en-US"/>
              </w:rPr>
              <w:t>4</w:t>
            </w:r>
            <w:r>
              <w:rPr>
                <w:vertAlign w:val="superscript"/>
                <w:lang w:val="en-US"/>
              </w:rPr>
              <w:t>Note 1</w:t>
            </w:r>
          </w:p>
        </w:tc>
        <w:tc>
          <w:tcPr>
            <w:tcW w:w="1619" w:type="dxa"/>
            <w:tcMar>
              <w:top w:w="80" w:type="dxa"/>
              <w:left w:w="80" w:type="dxa"/>
              <w:bottom w:w="80" w:type="dxa"/>
              <w:right w:w="80" w:type="dxa"/>
            </w:tcMar>
            <w:hideMark/>
          </w:tcPr>
          <w:p w14:paraId="7A66E105" w14:textId="77777777" w:rsidR="00D80437" w:rsidRPr="00D40CBD" w:rsidRDefault="00D80437" w:rsidP="004766F7">
            <w:pPr>
              <w:pStyle w:val="TAC"/>
              <w:rPr>
                <w:lang w:val="en-US"/>
              </w:rPr>
            </w:pPr>
            <w:r w:rsidRPr="00D40CBD">
              <w:rPr>
                <w:lang w:val="en-US"/>
              </w:rPr>
              <w:t>0</w:t>
            </w:r>
          </w:p>
        </w:tc>
        <w:tc>
          <w:tcPr>
            <w:tcW w:w="1332" w:type="dxa"/>
            <w:tcMar>
              <w:top w:w="80" w:type="dxa"/>
              <w:left w:w="80" w:type="dxa"/>
              <w:bottom w:w="80" w:type="dxa"/>
              <w:right w:w="80" w:type="dxa"/>
            </w:tcMar>
            <w:hideMark/>
          </w:tcPr>
          <w:p w14:paraId="57D36989" w14:textId="77777777" w:rsidR="00D80437" w:rsidRPr="00BD0EB9" w:rsidRDefault="00D80437" w:rsidP="004766F7">
            <w:pPr>
              <w:pStyle w:val="TAC"/>
              <w:rPr>
                <w:lang w:val="en-US"/>
              </w:rPr>
            </w:pPr>
            <w:r w:rsidRPr="00BD0EB9">
              <w:rPr>
                <w:lang w:val="en-US"/>
              </w:rPr>
              <w:t>1</w:t>
            </w:r>
          </w:p>
        </w:tc>
        <w:tc>
          <w:tcPr>
            <w:tcW w:w="1468" w:type="dxa"/>
            <w:tcMar>
              <w:top w:w="80" w:type="dxa"/>
              <w:left w:w="80" w:type="dxa"/>
              <w:bottom w:w="80" w:type="dxa"/>
              <w:right w:w="80" w:type="dxa"/>
            </w:tcMar>
            <w:hideMark/>
          </w:tcPr>
          <w:p w14:paraId="64849C30" w14:textId="77777777" w:rsidR="00D80437" w:rsidRPr="00BD0EB9" w:rsidRDefault="00D80437" w:rsidP="004766F7">
            <w:pPr>
              <w:pStyle w:val="TAC"/>
              <w:rPr>
                <w:lang w:val="en-US"/>
              </w:rPr>
            </w:pPr>
            <w:r w:rsidRPr="00BD0EB9">
              <w:rPr>
                <w:lang w:val="en-US"/>
              </w:rPr>
              <w:t>1</w:t>
            </w:r>
          </w:p>
        </w:tc>
      </w:tr>
      <w:tr w:rsidR="00D80437" w:rsidRPr="00583441" w14:paraId="608719F6" w14:textId="77777777" w:rsidTr="004766F7">
        <w:trPr>
          <w:jc w:val="center"/>
        </w:trPr>
        <w:tc>
          <w:tcPr>
            <w:tcW w:w="1340" w:type="dxa"/>
            <w:tcMar>
              <w:top w:w="80" w:type="dxa"/>
              <w:left w:w="80" w:type="dxa"/>
              <w:bottom w:w="80" w:type="dxa"/>
              <w:right w:w="80" w:type="dxa"/>
            </w:tcMar>
            <w:hideMark/>
          </w:tcPr>
          <w:p w14:paraId="22DE89DF" w14:textId="77777777" w:rsidR="00D80437" w:rsidRPr="00BD0EB9" w:rsidRDefault="00D80437" w:rsidP="004766F7">
            <w:pPr>
              <w:pStyle w:val="TAC"/>
              <w:rPr>
                <w:lang w:val="en-US"/>
              </w:rPr>
            </w:pPr>
            <w:r w:rsidRPr="00BD0EB9">
              <w:rPr>
                <w:lang w:val="en-US"/>
              </w:rPr>
              <w:t>5</w:t>
            </w:r>
            <w:r>
              <w:rPr>
                <w:vertAlign w:val="superscript"/>
                <w:lang w:val="en-US"/>
              </w:rPr>
              <w:t>Note 1</w:t>
            </w:r>
          </w:p>
        </w:tc>
        <w:tc>
          <w:tcPr>
            <w:tcW w:w="1619" w:type="dxa"/>
            <w:tcMar>
              <w:top w:w="80" w:type="dxa"/>
              <w:left w:w="80" w:type="dxa"/>
              <w:bottom w:w="80" w:type="dxa"/>
              <w:right w:w="80" w:type="dxa"/>
            </w:tcMar>
            <w:hideMark/>
          </w:tcPr>
          <w:p w14:paraId="4E5BF70B" w14:textId="77777777" w:rsidR="00D80437" w:rsidRPr="000C1829" w:rsidRDefault="00D80437" w:rsidP="004766F7">
            <w:pPr>
              <w:pStyle w:val="TAC"/>
              <w:rPr>
                <w:lang w:val="en-US"/>
              </w:rPr>
            </w:pPr>
            <w:r w:rsidRPr="00116FF1">
              <w:rPr>
                <w:lang w:val="en-US"/>
              </w:rPr>
              <w:t>1</w:t>
            </w:r>
          </w:p>
        </w:tc>
        <w:tc>
          <w:tcPr>
            <w:tcW w:w="1332" w:type="dxa"/>
            <w:tcMar>
              <w:top w:w="80" w:type="dxa"/>
              <w:left w:w="80" w:type="dxa"/>
              <w:bottom w:w="80" w:type="dxa"/>
              <w:right w:w="80" w:type="dxa"/>
            </w:tcMar>
            <w:hideMark/>
          </w:tcPr>
          <w:p w14:paraId="39214254" w14:textId="77777777" w:rsidR="00D80437" w:rsidRPr="00621286" w:rsidRDefault="00D80437" w:rsidP="004766F7">
            <w:pPr>
              <w:pStyle w:val="TAC"/>
              <w:rPr>
                <w:lang w:val="en-US"/>
              </w:rPr>
            </w:pPr>
            <w:r w:rsidRPr="00621286">
              <w:rPr>
                <w:lang w:val="en-US"/>
              </w:rPr>
              <w:t>1</w:t>
            </w:r>
          </w:p>
        </w:tc>
        <w:tc>
          <w:tcPr>
            <w:tcW w:w="1468" w:type="dxa"/>
            <w:tcMar>
              <w:top w:w="80" w:type="dxa"/>
              <w:left w:w="80" w:type="dxa"/>
              <w:bottom w:w="80" w:type="dxa"/>
              <w:right w:w="80" w:type="dxa"/>
            </w:tcMar>
            <w:hideMark/>
          </w:tcPr>
          <w:p w14:paraId="4BFA687B" w14:textId="77777777" w:rsidR="00D80437" w:rsidRPr="00621286" w:rsidRDefault="00D80437" w:rsidP="004766F7">
            <w:pPr>
              <w:pStyle w:val="TAC"/>
              <w:rPr>
                <w:lang w:val="en-US"/>
              </w:rPr>
            </w:pPr>
            <w:r w:rsidRPr="00621286">
              <w:rPr>
                <w:lang w:val="en-US"/>
              </w:rPr>
              <w:t>1</w:t>
            </w:r>
          </w:p>
        </w:tc>
      </w:tr>
      <w:tr w:rsidR="00D80437" w:rsidRPr="00583441" w14:paraId="4DF19745" w14:textId="77777777" w:rsidTr="004766F7">
        <w:trPr>
          <w:jc w:val="center"/>
        </w:trPr>
        <w:tc>
          <w:tcPr>
            <w:tcW w:w="1340" w:type="dxa"/>
            <w:tcMar>
              <w:top w:w="80" w:type="dxa"/>
              <w:left w:w="80" w:type="dxa"/>
              <w:bottom w:w="80" w:type="dxa"/>
              <w:right w:w="80" w:type="dxa"/>
            </w:tcMar>
          </w:tcPr>
          <w:p w14:paraId="39FBE60F" w14:textId="77777777" w:rsidR="00D80437" w:rsidRPr="00BD0EB9" w:rsidRDefault="00D80437" w:rsidP="004766F7">
            <w:pPr>
              <w:pStyle w:val="TAC"/>
              <w:rPr>
                <w:lang w:val="en-US"/>
              </w:rPr>
            </w:pPr>
            <w:r>
              <w:rPr>
                <w:rFonts w:hint="eastAsia"/>
                <w:lang w:val="en-US"/>
              </w:rPr>
              <w:t>6</w:t>
            </w:r>
          </w:p>
        </w:tc>
        <w:tc>
          <w:tcPr>
            <w:tcW w:w="1619" w:type="dxa"/>
            <w:tcMar>
              <w:top w:w="80" w:type="dxa"/>
              <w:left w:w="80" w:type="dxa"/>
              <w:bottom w:w="80" w:type="dxa"/>
              <w:right w:w="80" w:type="dxa"/>
            </w:tcMar>
          </w:tcPr>
          <w:p w14:paraId="0FB59250" w14:textId="77777777" w:rsidR="00D80437" w:rsidRPr="00116FF1" w:rsidRDefault="00D80437" w:rsidP="004766F7">
            <w:pPr>
              <w:pStyle w:val="TAC"/>
              <w:rPr>
                <w:lang w:val="en-US"/>
              </w:rPr>
            </w:pPr>
            <w:r>
              <w:rPr>
                <w:rFonts w:hint="eastAsia"/>
                <w:lang w:val="en-US"/>
              </w:rPr>
              <w:t>2</w:t>
            </w:r>
          </w:p>
        </w:tc>
        <w:tc>
          <w:tcPr>
            <w:tcW w:w="1332" w:type="dxa"/>
            <w:tcMar>
              <w:top w:w="80" w:type="dxa"/>
              <w:left w:w="80" w:type="dxa"/>
              <w:bottom w:w="80" w:type="dxa"/>
              <w:right w:w="80" w:type="dxa"/>
            </w:tcMar>
          </w:tcPr>
          <w:p w14:paraId="43BAB7C4" w14:textId="77777777" w:rsidR="00D80437" w:rsidRPr="00621286" w:rsidRDefault="00D80437" w:rsidP="004766F7">
            <w:pPr>
              <w:pStyle w:val="TAC"/>
              <w:rPr>
                <w:lang w:val="en-US"/>
              </w:rPr>
            </w:pPr>
            <w:r>
              <w:rPr>
                <w:rFonts w:hint="eastAsia"/>
                <w:lang w:val="en-US"/>
              </w:rPr>
              <w:t>0</w:t>
            </w:r>
          </w:p>
        </w:tc>
        <w:tc>
          <w:tcPr>
            <w:tcW w:w="1468" w:type="dxa"/>
            <w:tcMar>
              <w:top w:w="80" w:type="dxa"/>
              <w:left w:w="80" w:type="dxa"/>
              <w:bottom w:w="80" w:type="dxa"/>
              <w:right w:w="80" w:type="dxa"/>
            </w:tcMar>
          </w:tcPr>
          <w:p w14:paraId="6D28B696" w14:textId="77777777" w:rsidR="00D80437" w:rsidRPr="00621286" w:rsidRDefault="00D80437" w:rsidP="004766F7">
            <w:pPr>
              <w:pStyle w:val="TAC"/>
              <w:rPr>
                <w:lang w:val="en-US"/>
              </w:rPr>
            </w:pPr>
            <w:r>
              <w:rPr>
                <w:rFonts w:hint="eastAsia"/>
                <w:lang w:val="en-US"/>
              </w:rPr>
              <w:t>0</w:t>
            </w:r>
          </w:p>
        </w:tc>
      </w:tr>
      <w:tr w:rsidR="00D80437" w:rsidRPr="00583441" w14:paraId="0D8E1293" w14:textId="77777777" w:rsidTr="004766F7">
        <w:trPr>
          <w:jc w:val="center"/>
        </w:trPr>
        <w:tc>
          <w:tcPr>
            <w:tcW w:w="1340" w:type="dxa"/>
            <w:tcMar>
              <w:top w:w="80" w:type="dxa"/>
              <w:left w:w="80" w:type="dxa"/>
              <w:bottom w:w="80" w:type="dxa"/>
              <w:right w:w="80" w:type="dxa"/>
            </w:tcMar>
          </w:tcPr>
          <w:p w14:paraId="484518CB" w14:textId="77777777" w:rsidR="00D80437" w:rsidRPr="00BD0EB9" w:rsidRDefault="00D80437" w:rsidP="004766F7">
            <w:pPr>
              <w:pStyle w:val="TAC"/>
              <w:rPr>
                <w:lang w:val="en-US"/>
              </w:rPr>
            </w:pPr>
            <w:r>
              <w:rPr>
                <w:lang w:val="en-US"/>
              </w:rPr>
              <w:t>7</w:t>
            </w:r>
          </w:p>
        </w:tc>
        <w:tc>
          <w:tcPr>
            <w:tcW w:w="1619" w:type="dxa"/>
            <w:tcMar>
              <w:top w:w="80" w:type="dxa"/>
              <w:left w:w="80" w:type="dxa"/>
              <w:bottom w:w="80" w:type="dxa"/>
              <w:right w:w="80" w:type="dxa"/>
            </w:tcMar>
          </w:tcPr>
          <w:p w14:paraId="1DD4FEB6" w14:textId="77777777" w:rsidR="00D80437" w:rsidRPr="00116FF1" w:rsidRDefault="00D80437" w:rsidP="004766F7">
            <w:pPr>
              <w:pStyle w:val="TAC"/>
              <w:rPr>
                <w:lang w:val="en-US"/>
              </w:rPr>
            </w:pPr>
            <w:r>
              <w:rPr>
                <w:rFonts w:hint="eastAsia"/>
                <w:lang w:val="en-US"/>
              </w:rPr>
              <w:t>0</w:t>
            </w:r>
          </w:p>
        </w:tc>
        <w:tc>
          <w:tcPr>
            <w:tcW w:w="1332" w:type="dxa"/>
            <w:tcMar>
              <w:top w:w="80" w:type="dxa"/>
              <w:left w:w="80" w:type="dxa"/>
              <w:bottom w:w="80" w:type="dxa"/>
              <w:right w:w="80" w:type="dxa"/>
            </w:tcMar>
          </w:tcPr>
          <w:p w14:paraId="0F3C533A" w14:textId="77777777" w:rsidR="00D80437" w:rsidRPr="00621286" w:rsidRDefault="00D80437" w:rsidP="004766F7">
            <w:pPr>
              <w:pStyle w:val="TAC"/>
              <w:rPr>
                <w:lang w:val="en-US"/>
              </w:rPr>
            </w:pPr>
            <w:r>
              <w:rPr>
                <w:rFonts w:hint="eastAsia"/>
                <w:lang w:val="en-US"/>
              </w:rPr>
              <w:t>2</w:t>
            </w:r>
          </w:p>
        </w:tc>
        <w:tc>
          <w:tcPr>
            <w:tcW w:w="1468" w:type="dxa"/>
            <w:tcMar>
              <w:top w:w="80" w:type="dxa"/>
              <w:left w:w="80" w:type="dxa"/>
              <w:bottom w:w="80" w:type="dxa"/>
              <w:right w:w="80" w:type="dxa"/>
            </w:tcMar>
          </w:tcPr>
          <w:p w14:paraId="18519A03" w14:textId="77777777" w:rsidR="00D80437" w:rsidRPr="00621286" w:rsidRDefault="00D80437" w:rsidP="004766F7">
            <w:pPr>
              <w:pStyle w:val="TAC"/>
              <w:rPr>
                <w:lang w:val="en-US"/>
              </w:rPr>
            </w:pPr>
            <w:r>
              <w:rPr>
                <w:rFonts w:hint="eastAsia"/>
                <w:lang w:val="en-US"/>
              </w:rPr>
              <w:t>0</w:t>
            </w:r>
          </w:p>
        </w:tc>
      </w:tr>
      <w:tr w:rsidR="00D80437" w:rsidRPr="00583441" w14:paraId="15B6CC79" w14:textId="77777777" w:rsidTr="004766F7">
        <w:trPr>
          <w:jc w:val="center"/>
        </w:trPr>
        <w:tc>
          <w:tcPr>
            <w:tcW w:w="5759" w:type="dxa"/>
            <w:gridSpan w:val="4"/>
            <w:tcMar>
              <w:top w:w="80" w:type="dxa"/>
              <w:left w:w="80" w:type="dxa"/>
              <w:bottom w:w="80" w:type="dxa"/>
              <w:right w:w="80" w:type="dxa"/>
            </w:tcMar>
          </w:tcPr>
          <w:p w14:paraId="0915D630" w14:textId="77777777" w:rsidR="00D80437" w:rsidRDefault="00D80437" w:rsidP="004766F7">
            <w:pPr>
              <w:pStyle w:val="TAN"/>
              <w:rPr>
                <w:lang w:val="en-US"/>
              </w:rPr>
            </w:pPr>
            <w:r w:rsidRPr="00D80437">
              <w:rPr>
                <w:lang w:val="en-US"/>
              </w:rPr>
              <w:t>Note 1:</w:t>
            </w:r>
            <w:r w:rsidRPr="00D80437">
              <w:rPr>
                <w:lang w:val="en-US"/>
              </w:rPr>
              <w:tab/>
              <w:t>Gap Combination Configuration Id #3, #4, #5 will be only applied when the per-UE measurement gap is associated to measure PRS for any RSTD, PRS-RSRP, and UE Rx-Tx time difference measurement defined in TS 38.215 [4].</w:t>
            </w:r>
          </w:p>
          <w:p w14:paraId="319166CB" w14:textId="31D8A672" w:rsidR="00495790" w:rsidRPr="00495790" w:rsidRDefault="00495790" w:rsidP="004766F7">
            <w:pPr>
              <w:pStyle w:val="TAN"/>
              <w:rPr>
                <w:color w:val="FF0000"/>
                <w:lang w:val="en-US"/>
              </w:rPr>
            </w:pPr>
            <w:r w:rsidRPr="00495790">
              <w:rPr>
                <w:color w:val="FF0000"/>
                <w:lang w:val="en-US"/>
              </w:rPr>
              <w:t>Note 2:</w:t>
            </w:r>
            <w:r w:rsidRPr="00495790">
              <w:rPr>
                <w:color w:val="FF0000"/>
                <w:lang w:val="en-US"/>
              </w:rPr>
              <w:tab/>
            </w:r>
            <w:r w:rsidRPr="00495790">
              <w:rPr>
                <w:rFonts w:cs="Arial"/>
                <w:color w:val="FF0000"/>
                <w:lang w:val="en-US"/>
              </w:rPr>
              <w:t xml:space="preserve">For </w:t>
            </w:r>
            <w:r w:rsidRPr="00495790">
              <w:rPr>
                <w:rFonts w:cs="Arial"/>
                <w:color w:val="FF0000"/>
                <w:lang w:val="en-GB"/>
              </w:rPr>
              <w:t xml:space="preserve">UE configured with PRS measurement and NOT supporting </w:t>
            </w:r>
            <w:r w:rsidRPr="00495790">
              <w:rPr>
                <w:rFonts w:cs="Arial"/>
                <w:i/>
                <w:color w:val="FF0000"/>
                <w:lang w:val="en-GB"/>
              </w:rPr>
              <w:t>independentGapConfigPRS-r17</w:t>
            </w:r>
            <w:r w:rsidRPr="00495790">
              <w:rPr>
                <w:rFonts w:ascii="Times New Roman" w:hAnsi="Times New Roman" w:cs="Times New Roman"/>
                <w:color w:val="FF0000"/>
                <w:lang w:val="en-GB"/>
              </w:rPr>
              <w:t xml:space="preserve">, </w:t>
            </w:r>
            <w:r w:rsidRPr="00495790">
              <w:rPr>
                <w:color w:val="FF0000"/>
                <w:lang w:val="en-US"/>
              </w:rPr>
              <w:t xml:space="preserve">the per-UE gap in gap combination #3, #4 and #5 is associated with PRS measurement and cannot be NCSG. </w:t>
            </w:r>
            <w:r>
              <w:rPr>
                <w:color w:val="FF0000"/>
                <w:lang w:val="en-US"/>
              </w:rPr>
              <w:t>[</w:t>
            </w:r>
            <w:r w:rsidR="00D54B80">
              <w:rPr>
                <w:color w:val="FF0000"/>
                <w:lang w:val="en-US"/>
              </w:rPr>
              <w:t>P</w:t>
            </w:r>
            <w:r>
              <w:rPr>
                <w:color w:val="FF0000"/>
                <w:lang w:val="en-US"/>
              </w:rPr>
              <w:t>revious agreement]</w:t>
            </w:r>
          </w:p>
          <w:p w14:paraId="1E6B4EB2" w14:textId="7810F744" w:rsidR="00495790" w:rsidRPr="00D80437" w:rsidRDefault="00495790" w:rsidP="00495790">
            <w:pPr>
              <w:pStyle w:val="TAN"/>
              <w:rPr>
                <w:lang w:val="en-US"/>
              </w:rPr>
            </w:pPr>
            <w:r w:rsidRPr="00495790">
              <w:rPr>
                <w:color w:val="FF0000"/>
                <w:lang w:val="en-US"/>
              </w:rPr>
              <w:t>Note 3:</w:t>
            </w:r>
            <w:r w:rsidRPr="00495790">
              <w:rPr>
                <w:color w:val="FF0000"/>
                <w:lang w:val="en-US"/>
              </w:rPr>
              <w:tab/>
            </w:r>
            <w:r w:rsidRPr="00495790">
              <w:rPr>
                <w:rFonts w:cs="Arial"/>
                <w:color w:val="FF0000"/>
                <w:lang w:val="en-US"/>
              </w:rPr>
              <w:t xml:space="preserve">For </w:t>
            </w:r>
            <w:r w:rsidRPr="00495790">
              <w:rPr>
                <w:rFonts w:cs="Arial"/>
                <w:color w:val="FF0000"/>
                <w:lang w:val="en-GB"/>
              </w:rPr>
              <w:t xml:space="preserve">UE configured with PRS measurement and supporting </w:t>
            </w:r>
            <w:r w:rsidRPr="00495790">
              <w:rPr>
                <w:rFonts w:cs="Arial"/>
                <w:i/>
                <w:color w:val="FF0000"/>
                <w:lang w:val="en-GB"/>
              </w:rPr>
              <w:t>independentGapConfigPRS-r17</w:t>
            </w:r>
            <w:r w:rsidRPr="00495790">
              <w:rPr>
                <w:rFonts w:ascii="Times New Roman" w:hAnsi="Times New Roman" w:cs="Times New Roman"/>
                <w:color w:val="FF0000"/>
                <w:lang w:val="en-GB"/>
              </w:rPr>
              <w:t xml:space="preserve">, </w:t>
            </w:r>
            <w:r w:rsidRPr="00495790">
              <w:rPr>
                <w:color w:val="FF0000"/>
                <w:lang w:val="en-US"/>
              </w:rPr>
              <w:t>the any per-FR or per-UE gap associated with PRS measurement cannot be NCSG. [Proposed note]</w:t>
            </w:r>
          </w:p>
        </w:tc>
      </w:tr>
    </w:tbl>
    <w:p w14:paraId="53E5C226" w14:textId="4273A143" w:rsidR="00672A0D" w:rsidRPr="00C95EF4" w:rsidRDefault="00F953E1" w:rsidP="00672A0D">
      <w:pPr>
        <w:rPr>
          <w:rFonts w:ascii="Times New Roman" w:hAnsi="Times New Roman" w:cs="Times New Roman"/>
          <w:szCs w:val="20"/>
          <w:highlight w:val="yellow"/>
          <w:lang w:val="en-GB"/>
        </w:rPr>
      </w:pPr>
      <w:r>
        <w:rPr>
          <w:rFonts w:ascii="Times New Roman" w:hAnsi="Times New Roman" w:cs="Times New Roman"/>
          <w:szCs w:val="20"/>
          <w:lang w:val="en-GB"/>
        </w:rPr>
        <w:t>For per FR capability, two capabilities are introduced for MG and NCSG</w:t>
      </w:r>
      <w:r w:rsidR="00771013">
        <w:rPr>
          <w:rFonts w:ascii="Times New Roman" w:hAnsi="Times New Roman" w:cs="Times New Roman"/>
          <w:szCs w:val="20"/>
          <w:lang w:val="en-GB"/>
        </w:rPr>
        <w:t xml:space="preserve"> respectively</w:t>
      </w:r>
      <w:r>
        <w:rPr>
          <w:rFonts w:ascii="Times New Roman" w:hAnsi="Times New Roman" w:cs="Times New Roman"/>
          <w:szCs w:val="20"/>
          <w:lang w:val="en-GB"/>
        </w:rPr>
        <w:t>. The legacy c</w:t>
      </w:r>
      <w:r w:rsidR="00672A0D" w:rsidRPr="00C95EF4">
        <w:rPr>
          <w:rFonts w:ascii="Times New Roman" w:hAnsi="Times New Roman" w:cs="Times New Roman"/>
          <w:szCs w:val="20"/>
          <w:lang w:val="en-GB"/>
        </w:rPr>
        <w:t>apability</w:t>
      </w:r>
      <w:r w:rsidR="00557A9F">
        <w:rPr>
          <w:rFonts w:ascii="Times New Roman" w:hAnsi="Times New Roman" w:cs="Times New Roman"/>
          <w:szCs w:val="20"/>
          <w:lang w:val="en-GB"/>
        </w:rPr>
        <w:t xml:space="preserve">, i.e. </w:t>
      </w:r>
      <w:proofErr w:type="spellStart"/>
      <w:r w:rsidR="00672A0D" w:rsidRPr="008C21A0">
        <w:rPr>
          <w:rFonts w:ascii="Times New Roman" w:hAnsi="Times New Roman" w:cs="Times New Roman"/>
          <w:i/>
          <w:szCs w:val="20"/>
          <w:lang w:val="en-GB"/>
        </w:rPr>
        <w:t>independentGapConfig</w:t>
      </w:r>
      <w:proofErr w:type="spellEnd"/>
      <w:r w:rsidR="00672A0D" w:rsidRPr="00C95EF4">
        <w:rPr>
          <w:rFonts w:ascii="Times New Roman" w:hAnsi="Times New Roman" w:cs="Times New Roman"/>
          <w:szCs w:val="20"/>
          <w:lang w:val="en-GB"/>
        </w:rPr>
        <w:t xml:space="preserve"> is to indicate whether the UE supports two independent measurement gap configurations for </w:t>
      </w:r>
      <w:r w:rsidR="00672A0D" w:rsidRPr="00C95EF4">
        <w:rPr>
          <w:rFonts w:ascii="Times New Roman" w:hAnsi="Times New Roman" w:cs="Times New Roman"/>
          <w:szCs w:val="20"/>
          <w:lang w:val="en-GB"/>
        </w:rPr>
        <w:lastRenderedPageBreak/>
        <w:t>FR1 and FR2</w:t>
      </w:r>
      <w:r w:rsidR="004D3F88">
        <w:rPr>
          <w:rFonts w:ascii="Times New Roman" w:hAnsi="Times New Roman" w:cs="Times New Roman"/>
          <w:szCs w:val="20"/>
          <w:lang w:val="en-GB"/>
        </w:rPr>
        <w:t>,</w:t>
      </w:r>
      <w:r w:rsidR="001022A7">
        <w:rPr>
          <w:rFonts w:ascii="Times New Roman" w:hAnsi="Times New Roman" w:cs="Times New Roman"/>
          <w:szCs w:val="20"/>
          <w:lang w:val="en-GB"/>
        </w:rPr>
        <w:t xml:space="preserve"> and this capability is reused for</w:t>
      </w:r>
      <w:r w:rsidR="00791005">
        <w:rPr>
          <w:rFonts w:ascii="Times New Roman" w:hAnsi="Times New Roman" w:cs="Times New Roman"/>
          <w:szCs w:val="20"/>
          <w:lang w:val="en-GB"/>
        </w:rPr>
        <w:t xml:space="preserve"> </w:t>
      </w:r>
      <w:r w:rsidR="004D3F88">
        <w:rPr>
          <w:rFonts w:ascii="Times New Roman" w:hAnsi="Times New Roman" w:cs="Times New Roman"/>
          <w:szCs w:val="20"/>
          <w:lang w:val="en-GB"/>
        </w:rPr>
        <w:t>concurrent gaps</w:t>
      </w:r>
      <w:r w:rsidR="00672A0D" w:rsidRPr="00C95EF4">
        <w:rPr>
          <w:rFonts w:ascii="Times New Roman" w:hAnsi="Times New Roman" w:cs="Times New Roman"/>
          <w:szCs w:val="20"/>
          <w:lang w:val="en-GB"/>
        </w:rPr>
        <w:t xml:space="preserve">. And </w:t>
      </w:r>
      <w:r w:rsidR="002823A8">
        <w:rPr>
          <w:rFonts w:ascii="Times New Roman" w:hAnsi="Times New Roman" w:cs="Times New Roman"/>
          <w:szCs w:val="20"/>
          <w:lang w:val="en-GB"/>
        </w:rPr>
        <w:t xml:space="preserve">a new </w:t>
      </w:r>
      <w:r w:rsidR="00672A0D" w:rsidRPr="00C95EF4">
        <w:rPr>
          <w:rFonts w:ascii="Times New Roman" w:hAnsi="Times New Roman" w:cs="Times New Roman"/>
          <w:szCs w:val="20"/>
          <w:lang w:val="en-GB"/>
        </w:rPr>
        <w:t xml:space="preserve">capability </w:t>
      </w:r>
      <w:r w:rsidR="00672A0D" w:rsidRPr="002823A8">
        <w:rPr>
          <w:rFonts w:ascii="Times New Roman" w:hAnsi="Times New Roman" w:cs="Times New Roman"/>
          <w:i/>
          <w:szCs w:val="20"/>
          <w:lang w:val="en-GB"/>
        </w:rPr>
        <w:t>ncsg-MeasGapPerFR-r17</w:t>
      </w:r>
      <w:r w:rsidR="00672A0D" w:rsidRPr="00C95EF4">
        <w:rPr>
          <w:rFonts w:ascii="Times New Roman" w:hAnsi="Times New Roman" w:cs="Times New Roman"/>
          <w:szCs w:val="20"/>
          <w:lang w:val="en-GB"/>
        </w:rPr>
        <w:t xml:space="preserve">, </w:t>
      </w:r>
      <w:r w:rsidR="002823A8">
        <w:rPr>
          <w:rFonts w:ascii="Times New Roman" w:hAnsi="Times New Roman" w:cs="Times New Roman"/>
          <w:szCs w:val="20"/>
          <w:lang w:val="en-GB"/>
        </w:rPr>
        <w:t xml:space="preserve">is introduced </w:t>
      </w:r>
      <w:r w:rsidR="00672A0D" w:rsidRPr="00C95EF4">
        <w:rPr>
          <w:rFonts w:ascii="Times New Roman" w:hAnsi="Times New Roman" w:cs="Times New Roman"/>
          <w:szCs w:val="20"/>
          <w:lang w:val="en-GB"/>
        </w:rPr>
        <w:t>to indicates whether the UE supports per-FR NCSG.</w:t>
      </w:r>
      <w:r w:rsidR="008C3A77">
        <w:rPr>
          <w:rFonts w:ascii="Times New Roman" w:hAnsi="Times New Roman" w:cs="Times New Roman"/>
          <w:szCs w:val="20"/>
          <w:lang w:val="en-GB"/>
        </w:rPr>
        <w:t xml:space="preserve"> </w:t>
      </w:r>
      <w:r w:rsidR="00D115D0">
        <w:rPr>
          <w:rFonts w:ascii="Times New Roman" w:hAnsi="Times New Roman" w:cs="Times New Roman"/>
          <w:szCs w:val="20"/>
          <w:lang w:val="en-GB"/>
        </w:rPr>
        <w:t xml:space="preserve">The </w:t>
      </w:r>
      <w:r w:rsidR="0028550B">
        <w:rPr>
          <w:rFonts w:ascii="Times New Roman" w:hAnsi="Times New Roman" w:cs="Times New Roman"/>
          <w:szCs w:val="20"/>
          <w:lang w:val="en-GB"/>
        </w:rPr>
        <w:t xml:space="preserve">support of </w:t>
      </w:r>
      <w:r w:rsidR="00D115D0">
        <w:rPr>
          <w:rFonts w:ascii="Times New Roman" w:hAnsi="Times New Roman" w:cs="Times New Roman"/>
          <w:szCs w:val="20"/>
          <w:lang w:val="en-GB"/>
        </w:rPr>
        <w:t xml:space="preserve">gap combinations in TS 38.133 </w:t>
      </w:r>
      <w:r w:rsidR="00FA39DA">
        <w:rPr>
          <w:rFonts w:ascii="Times New Roman" w:hAnsi="Times New Roman" w:cs="Times New Roman"/>
          <w:szCs w:val="20"/>
          <w:lang w:val="en-GB"/>
        </w:rPr>
        <w:t>T</w:t>
      </w:r>
      <w:r w:rsidR="00D115D0">
        <w:rPr>
          <w:rFonts w:ascii="Times New Roman" w:hAnsi="Times New Roman" w:cs="Times New Roman"/>
          <w:szCs w:val="20"/>
          <w:lang w:val="en-GB"/>
        </w:rPr>
        <w:t xml:space="preserve">able 9.1.8-1 with NCSG </w:t>
      </w:r>
      <w:r w:rsidR="0028550B">
        <w:rPr>
          <w:rFonts w:ascii="Times New Roman" w:hAnsi="Times New Roman" w:cs="Times New Roman"/>
          <w:szCs w:val="20"/>
          <w:lang w:val="en-GB"/>
        </w:rPr>
        <w:t>should be</w:t>
      </w:r>
      <w:r w:rsidR="00D115D0">
        <w:rPr>
          <w:rFonts w:ascii="Times New Roman" w:hAnsi="Times New Roman" w:cs="Times New Roman"/>
          <w:szCs w:val="20"/>
          <w:lang w:val="en-GB"/>
        </w:rPr>
        <w:t xml:space="preserve"> </w:t>
      </w:r>
      <w:r w:rsidR="002D438F">
        <w:rPr>
          <w:rFonts w:ascii="Times New Roman" w:hAnsi="Times New Roman" w:cs="Times New Roman"/>
          <w:szCs w:val="20"/>
          <w:lang w:val="en-GB"/>
        </w:rPr>
        <w:t>subject to the latter</w:t>
      </w:r>
      <w:r w:rsidR="00D115D0">
        <w:rPr>
          <w:rFonts w:ascii="Times New Roman" w:hAnsi="Times New Roman" w:cs="Times New Roman"/>
          <w:szCs w:val="20"/>
          <w:lang w:val="en-GB"/>
        </w:rPr>
        <w:t xml:space="preserve"> UE capability </w:t>
      </w:r>
      <w:r w:rsidR="00D115D0" w:rsidRPr="002823A8">
        <w:rPr>
          <w:rFonts w:ascii="Times New Roman" w:hAnsi="Times New Roman" w:cs="Times New Roman"/>
          <w:i/>
          <w:szCs w:val="20"/>
          <w:lang w:val="en-GB"/>
        </w:rPr>
        <w:t>ncsg-MeasGapPerFR-r17</w:t>
      </w:r>
      <w:r w:rsidR="008C3A77">
        <w:rPr>
          <w:rFonts w:ascii="Times New Roman" w:hAnsi="Times New Roman" w:cs="Times New Roman"/>
          <w:szCs w:val="20"/>
          <w:lang w:val="en-GB"/>
        </w:rPr>
        <w:t xml:space="preserve">. </w:t>
      </w:r>
    </w:p>
    <w:p w14:paraId="7E59BB43" w14:textId="02B1EA13" w:rsidR="008C445E" w:rsidRPr="00A23322" w:rsidRDefault="00513300" w:rsidP="0025261C">
      <w:pPr>
        <w:rPr>
          <w:rFonts w:ascii="Times New Roman" w:eastAsiaTheme="minorEastAsia" w:hAnsi="Times New Roman" w:cs="Times New Roman"/>
          <w:b/>
          <w:lang w:val="en-GB" w:eastAsia="zh-CN"/>
        </w:rPr>
      </w:pPr>
      <w:r w:rsidRPr="00576616">
        <w:rPr>
          <w:rFonts w:ascii="Times New Roman" w:eastAsiaTheme="minorEastAsia" w:hAnsi="Times New Roman" w:cs="Times New Roman"/>
          <w:b/>
          <w:lang w:val="en-GB" w:eastAsia="zh-CN"/>
        </w:rPr>
        <w:t xml:space="preserve">Proposal </w:t>
      </w:r>
      <w:r w:rsidR="0055760C">
        <w:rPr>
          <w:rFonts w:ascii="Times New Roman" w:eastAsiaTheme="minorEastAsia" w:hAnsi="Times New Roman" w:cs="Times New Roman"/>
          <w:b/>
          <w:lang w:val="en-GB" w:eastAsia="zh-CN"/>
        </w:rPr>
        <w:t>6</w:t>
      </w:r>
      <w:r w:rsidRPr="00576616">
        <w:rPr>
          <w:rFonts w:ascii="Times New Roman" w:eastAsiaTheme="minorEastAsia" w:hAnsi="Times New Roman" w:cs="Times New Roman"/>
          <w:b/>
          <w:lang w:val="en-GB" w:eastAsia="zh-CN"/>
        </w:rPr>
        <w:t xml:space="preserve">: </w:t>
      </w:r>
      <w:r w:rsidR="004F1A07" w:rsidRPr="00576616">
        <w:rPr>
          <w:rFonts w:ascii="Times New Roman" w:eastAsiaTheme="minorEastAsia" w:hAnsi="Times New Roman" w:cs="Times New Roman"/>
          <w:b/>
          <w:lang w:val="en-GB" w:eastAsia="zh-CN"/>
        </w:rPr>
        <w:t>In</w:t>
      </w:r>
      <w:r w:rsidR="004F1A07">
        <w:rPr>
          <w:rFonts w:ascii="Times New Roman" w:eastAsiaTheme="minorEastAsia" w:hAnsi="Times New Roman" w:cs="Times New Roman"/>
          <w:b/>
          <w:lang w:val="en-GB" w:eastAsia="zh-CN"/>
        </w:rPr>
        <w:t xml:space="preserve"> case 2 NCSG and </w:t>
      </w:r>
      <w:proofErr w:type="spellStart"/>
      <w:r w:rsidR="004F1A07">
        <w:rPr>
          <w:rFonts w:ascii="Times New Roman" w:eastAsiaTheme="minorEastAsia" w:hAnsi="Times New Roman" w:cs="Times New Roman"/>
          <w:b/>
          <w:lang w:val="en-GB" w:eastAsia="zh-CN"/>
        </w:rPr>
        <w:t>conMG</w:t>
      </w:r>
      <w:proofErr w:type="spellEnd"/>
      <w:r w:rsidR="004F1A07">
        <w:rPr>
          <w:rFonts w:ascii="Times New Roman" w:hAnsi="Times New Roman" w:cs="Times New Roman"/>
          <w:b/>
          <w:szCs w:val="20"/>
          <w:lang w:val="en-GB"/>
        </w:rPr>
        <w:t>, t</w:t>
      </w:r>
      <w:r w:rsidR="004F1A07" w:rsidRPr="004F1A07">
        <w:rPr>
          <w:rFonts w:ascii="Times New Roman" w:hAnsi="Times New Roman" w:cs="Times New Roman"/>
          <w:b/>
          <w:szCs w:val="20"/>
          <w:lang w:val="en-GB"/>
        </w:rPr>
        <w:t xml:space="preserve">he </w:t>
      </w:r>
      <w:r w:rsidR="00635854">
        <w:rPr>
          <w:rFonts w:ascii="Times New Roman" w:hAnsi="Times New Roman" w:cs="Times New Roman"/>
          <w:b/>
          <w:szCs w:val="20"/>
          <w:lang w:val="en-GB"/>
        </w:rPr>
        <w:t xml:space="preserve">support of </w:t>
      </w:r>
      <w:r w:rsidR="004F1A07" w:rsidRPr="004F1A07">
        <w:rPr>
          <w:rFonts w:ascii="Times New Roman" w:hAnsi="Times New Roman" w:cs="Times New Roman"/>
          <w:b/>
          <w:szCs w:val="20"/>
          <w:lang w:val="en-GB"/>
        </w:rPr>
        <w:t xml:space="preserve">gap combinations in TS 38.133 </w:t>
      </w:r>
      <w:r w:rsidR="00FA39DA">
        <w:rPr>
          <w:rFonts w:ascii="Times New Roman" w:hAnsi="Times New Roman" w:cs="Times New Roman"/>
          <w:b/>
          <w:szCs w:val="20"/>
          <w:lang w:val="en-GB"/>
        </w:rPr>
        <w:t>T</w:t>
      </w:r>
      <w:r w:rsidR="004F1A07" w:rsidRPr="004F1A07">
        <w:rPr>
          <w:rFonts w:ascii="Times New Roman" w:hAnsi="Times New Roman" w:cs="Times New Roman"/>
          <w:b/>
          <w:szCs w:val="20"/>
          <w:lang w:val="en-GB"/>
        </w:rPr>
        <w:t xml:space="preserve">able 9.1.8-1 </w:t>
      </w:r>
      <w:r w:rsidR="00635854">
        <w:rPr>
          <w:rFonts w:ascii="Times New Roman" w:hAnsi="Times New Roman" w:cs="Times New Roman"/>
          <w:b/>
          <w:szCs w:val="20"/>
          <w:lang w:val="en-GB"/>
        </w:rPr>
        <w:t>should be subject to</w:t>
      </w:r>
      <w:r w:rsidR="004F1A07" w:rsidRPr="004F1A07">
        <w:rPr>
          <w:rFonts w:ascii="Times New Roman" w:hAnsi="Times New Roman" w:cs="Times New Roman"/>
          <w:b/>
          <w:szCs w:val="20"/>
          <w:lang w:val="en-GB"/>
        </w:rPr>
        <w:t xml:space="preserve"> UE capability </w:t>
      </w:r>
      <w:r w:rsidR="004F1A07" w:rsidRPr="004F1A07">
        <w:rPr>
          <w:rFonts w:ascii="Times New Roman" w:hAnsi="Times New Roman" w:cs="Times New Roman"/>
          <w:b/>
          <w:i/>
          <w:szCs w:val="20"/>
          <w:lang w:val="en-GB"/>
        </w:rPr>
        <w:t>ncsg-MeasGapPerFR-r17</w:t>
      </w:r>
      <w:r>
        <w:rPr>
          <w:rFonts w:ascii="Times New Roman" w:eastAsiaTheme="minorEastAsia" w:hAnsi="Times New Roman" w:cs="Times New Roman"/>
          <w:b/>
          <w:lang w:val="en-GB" w:eastAsia="zh-CN"/>
        </w:rPr>
        <w:t>.</w:t>
      </w:r>
    </w:p>
    <w:p w14:paraId="44D63244" w14:textId="21C84FA2" w:rsidR="007D20D2" w:rsidRPr="00A23322" w:rsidRDefault="007D20D2" w:rsidP="007D20D2">
      <w:pPr>
        <w:pStyle w:val="1"/>
        <w:rPr>
          <w:rFonts w:ascii="Times New Roman" w:hAnsi="Times New Roman"/>
        </w:rPr>
      </w:pPr>
      <w:r w:rsidRPr="00A23322">
        <w:rPr>
          <w:rFonts w:ascii="Times New Roman" w:hAnsi="Times New Roman"/>
        </w:rPr>
        <w:t>3</w:t>
      </w:r>
      <w:r w:rsidRPr="00A23322">
        <w:rPr>
          <w:rFonts w:ascii="Times New Roman" w:hAnsi="Times New Roman"/>
        </w:rPr>
        <w:tab/>
        <w:t>Conclusion</w:t>
      </w:r>
    </w:p>
    <w:p w14:paraId="7B199A7E" w14:textId="561E8D5E" w:rsidR="00AA1809" w:rsidRPr="00A23322" w:rsidRDefault="00B6366E" w:rsidP="007D20D2">
      <w:pPr>
        <w:rPr>
          <w:rFonts w:ascii="Times New Roman" w:hAnsi="Times New Roman" w:cs="Times New Roman"/>
          <w:lang w:val="en-GB"/>
        </w:rPr>
      </w:pPr>
      <w:r w:rsidRPr="00A23322">
        <w:rPr>
          <w:rFonts w:ascii="Times New Roman" w:hAnsi="Times New Roman" w:cs="Times New Roman"/>
          <w:lang w:val="en-GB"/>
        </w:rPr>
        <w:t>This contribution discussed the potential issues for</w:t>
      </w:r>
      <w:r w:rsidR="00A82D79" w:rsidRPr="00A23322">
        <w:rPr>
          <w:rFonts w:ascii="Times New Roman" w:hAnsi="Times New Roman" w:cs="Times New Roman"/>
          <w:lang w:val="en-GB"/>
        </w:rPr>
        <w:t xml:space="preserve"> case 2 requirements</w:t>
      </w:r>
      <w:r w:rsidR="00AA1809" w:rsidRPr="00A23322">
        <w:rPr>
          <w:rFonts w:ascii="Times New Roman" w:hAnsi="Times New Roman" w:cs="Times New Roman"/>
          <w:lang w:val="en-GB"/>
        </w:rPr>
        <w:t xml:space="preserve">, and gave the following proposals. </w:t>
      </w:r>
      <w:r w:rsidR="00474B1A" w:rsidRPr="00A23322">
        <w:rPr>
          <w:rFonts w:ascii="Times New Roman" w:hAnsi="Times New Roman" w:cs="Times New Roman"/>
          <w:lang w:val="en-GB"/>
        </w:rPr>
        <w:t xml:space="preserve"> </w:t>
      </w:r>
    </w:p>
    <w:p w14:paraId="29EB4B95" w14:textId="77777777" w:rsidR="00F7308C" w:rsidRPr="00D313FB" w:rsidRDefault="00F7308C" w:rsidP="00F7308C">
      <w:pPr>
        <w:rPr>
          <w:rFonts w:ascii="Times New Roman" w:eastAsiaTheme="minorEastAsia" w:hAnsi="Times New Roman" w:cs="Times New Roman"/>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A23322">
        <w:rPr>
          <w:rFonts w:ascii="Times New Roman" w:eastAsiaTheme="minorEastAsia" w:hAnsi="Times New Roman" w:cs="Times New Roman"/>
          <w:b/>
          <w:lang w:val="en-GB" w:eastAsia="zh-CN"/>
        </w:rPr>
        <w:t>: Support NCSG + NCSG in an FR with additional UE capability.</w:t>
      </w:r>
    </w:p>
    <w:p w14:paraId="0C184226" w14:textId="77777777" w:rsidR="00FA2C0E" w:rsidRDefault="00FA2C0E" w:rsidP="00FA2C0E">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When both Type-2 MG and NCSG are configured, the deactivated </w:t>
      </w:r>
      <w:proofErr w:type="spellStart"/>
      <w:r>
        <w:rPr>
          <w:rFonts w:ascii="Times New Roman" w:eastAsiaTheme="minorEastAsia" w:hAnsi="Times New Roman" w:cs="Times New Roman"/>
          <w:b/>
          <w:lang w:val="en-GB" w:eastAsia="zh-CN"/>
        </w:rPr>
        <w:t>Scell</w:t>
      </w:r>
      <w:proofErr w:type="spellEnd"/>
      <w:r>
        <w:rPr>
          <w:rFonts w:ascii="Times New Roman" w:eastAsiaTheme="minorEastAsia" w:hAnsi="Times New Roman" w:cs="Times New Roman"/>
          <w:b/>
          <w:lang w:val="en-GB" w:eastAsia="zh-CN"/>
        </w:rPr>
        <w:t xml:space="preserve"> MO measurement should follow the gap association.</w:t>
      </w:r>
    </w:p>
    <w:p w14:paraId="61F8E40C" w14:textId="1273498F" w:rsidR="00DB6F1E" w:rsidRPr="009F1424" w:rsidRDefault="00DB6F1E" w:rsidP="00DB6F1E">
      <w:pPr>
        <w:rPr>
          <w:lang w:val="en-GB" w:eastAsia="ja-JP"/>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Whether to introduce additional UE capability in Rel-18 is dependent to whether deactivated </w:t>
      </w:r>
      <w:proofErr w:type="spellStart"/>
      <w:r>
        <w:rPr>
          <w:rFonts w:ascii="Times New Roman" w:eastAsiaTheme="minorEastAsia" w:hAnsi="Times New Roman" w:cs="Times New Roman"/>
          <w:b/>
          <w:lang w:val="en-GB" w:eastAsia="zh-CN"/>
        </w:rPr>
        <w:t>Scell</w:t>
      </w:r>
      <w:proofErr w:type="spellEnd"/>
      <w:r>
        <w:rPr>
          <w:rFonts w:ascii="Times New Roman" w:eastAsiaTheme="minorEastAsia" w:hAnsi="Times New Roman" w:cs="Times New Roman"/>
          <w:b/>
          <w:lang w:val="en-GB" w:eastAsia="zh-CN"/>
        </w:rPr>
        <w:t xml:space="preserve"> MOs could be measured within NCSG </w:t>
      </w:r>
      <w:r w:rsidRPr="002564DB">
        <w:rPr>
          <w:rFonts w:ascii="Times New Roman" w:eastAsiaTheme="minorEastAsia" w:hAnsi="Times New Roman" w:cs="Times New Roman"/>
          <w:b/>
          <w:lang w:val="en-GB" w:eastAsia="zh-CN"/>
        </w:rPr>
        <w:t xml:space="preserve">regardless </w:t>
      </w:r>
      <w:proofErr w:type="spellStart"/>
      <w:r w:rsidRPr="002564DB">
        <w:rPr>
          <w:rFonts w:ascii="Times New Roman" w:eastAsiaTheme="minorEastAsia" w:hAnsi="Times New Roman" w:cs="Times New Roman"/>
          <w:b/>
          <w:lang w:val="en-GB" w:eastAsia="zh-CN"/>
        </w:rPr>
        <w:t>intraFreq-needForNCSG</w:t>
      </w:r>
      <w:proofErr w:type="spellEnd"/>
      <w:r>
        <w:rPr>
          <w:rFonts w:ascii="Times New Roman" w:eastAsiaTheme="minorEastAsia" w:hAnsi="Times New Roman" w:cs="Times New Roman"/>
          <w:b/>
          <w:lang w:val="en-GB" w:eastAsia="zh-CN"/>
        </w:rPr>
        <w:t xml:space="preserve"> report</w:t>
      </w:r>
      <w:r w:rsidR="003F17B1">
        <w:rPr>
          <w:rFonts w:ascii="Times New Roman" w:eastAsiaTheme="minorEastAsia" w:hAnsi="Times New Roman" w:cs="Times New Roman"/>
          <w:b/>
          <w:lang w:val="en-GB" w:eastAsia="zh-CN"/>
        </w:rPr>
        <w:t xml:space="preserve"> in Rel-17</w:t>
      </w:r>
      <w:r>
        <w:rPr>
          <w:rFonts w:ascii="Times New Roman" w:eastAsiaTheme="minorEastAsia" w:hAnsi="Times New Roman" w:cs="Times New Roman"/>
          <w:b/>
          <w:lang w:val="en-GB" w:eastAsia="zh-CN"/>
        </w:rPr>
        <w:t xml:space="preserve">. </w:t>
      </w:r>
    </w:p>
    <w:p w14:paraId="24C0407D" w14:textId="78D7B012" w:rsidR="00DB767C" w:rsidRDefault="00DB767C" w:rsidP="00DB767C">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Per</w:t>
      </w:r>
      <w:r w:rsidR="00653A1C">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FR PRS gap should be considered in case 2 NCSG and </w:t>
      </w:r>
      <w:proofErr w:type="spellStart"/>
      <w:r>
        <w:rPr>
          <w:rFonts w:ascii="Times New Roman" w:eastAsiaTheme="minorEastAsia" w:hAnsi="Times New Roman" w:cs="Times New Roman"/>
          <w:b/>
          <w:lang w:val="en-GB" w:eastAsia="zh-CN"/>
        </w:rPr>
        <w:t>conMG</w:t>
      </w:r>
      <w:proofErr w:type="spellEnd"/>
      <w:r>
        <w:rPr>
          <w:rFonts w:ascii="Times New Roman" w:eastAsiaTheme="minorEastAsia" w:hAnsi="Times New Roman" w:cs="Times New Roman"/>
          <w:b/>
          <w:lang w:val="en-GB" w:eastAsia="zh-CN"/>
        </w:rPr>
        <w:t>.</w:t>
      </w:r>
    </w:p>
    <w:p w14:paraId="19800081" w14:textId="77C0DD58" w:rsidR="00732F76" w:rsidRDefault="00732F76" w:rsidP="00732F76">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If propose 4 is agreed, </w:t>
      </w:r>
      <w:r w:rsidRPr="000E514A">
        <w:rPr>
          <w:rFonts w:ascii="Times New Roman" w:eastAsiaTheme="minorEastAsia" w:hAnsi="Times New Roman" w:cs="Times New Roman"/>
          <w:b/>
          <w:lang w:val="en-GB" w:eastAsia="zh-CN"/>
        </w:rPr>
        <w:t>any per-FR or per-UE gap associated with PRS measurement cannot be NCSG</w:t>
      </w:r>
      <w:r>
        <w:rPr>
          <w:rFonts w:ascii="Times New Roman" w:eastAsiaTheme="minorEastAsia" w:hAnsi="Times New Roman" w:cs="Times New Roman"/>
          <w:b/>
          <w:lang w:val="en-GB" w:eastAsia="zh-CN"/>
        </w:rPr>
        <w:t xml:space="preserve"> as note 3 in the </w:t>
      </w:r>
      <w:r w:rsidR="007C2552">
        <w:rPr>
          <w:rFonts w:ascii="Times New Roman" w:eastAsiaTheme="minorEastAsia" w:hAnsi="Times New Roman" w:cs="Times New Roman"/>
          <w:b/>
          <w:lang w:val="en-GB" w:eastAsia="zh-CN"/>
        </w:rPr>
        <w:t>Table 9.1.8-1X</w:t>
      </w:r>
      <w:r>
        <w:rPr>
          <w:rFonts w:ascii="Times New Roman" w:eastAsiaTheme="minorEastAsia" w:hAnsi="Times New Roman" w:cs="Times New Roman"/>
          <w:b/>
          <w:lang w:val="en-GB" w:eastAsia="zh-CN"/>
        </w:rPr>
        <w:t>.</w:t>
      </w:r>
    </w:p>
    <w:p w14:paraId="245B9294" w14:textId="77777777" w:rsidR="00F83230" w:rsidRPr="00D80437" w:rsidRDefault="00F83230" w:rsidP="00F83230">
      <w:pPr>
        <w:pStyle w:val="TH"/>
        <w:rPr>
          <w:lang w:val="en-US"/>
        </w:rPr>
      </w:pPr>
      <w:r w:rsidRPr="00D80437">
        <w:rPr>
          <w:snapToGrid w:val="0"/>
          <w:lang w:val="en-US"/>
        </w:rPr>
        <w:t>Table 9.1.8-1</w:t>
      </w:r>
      <w:r>
        <w:rPr>
          <w:snapToGrid w:val="0"/>
          <w:lang w:val="en-US"/>
        </w:rPr>
        <w:t>X</w:t>
      </w:r>
      <w:r w:rsidRPr="00D80437">
        <w:rPr>
          <w:snapToGrid w:val="0"/>
          <w:lang w:val="en-US"/>
        </w:rPr>
        <w:t xml:space="preserve">: The number of </w:t>
      </w:r>
      <w:r w:rsidRPr="00D80437">
        <w:rPr>
          <w:lang w:val="en-US"/>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83230" w:rsidRPr="00583441" w14:paraId="6C75DB50" w14:textId="77777777" w:rsidTr="004766F7">
        <w:trPr>
          <w:jc w:val="center"/>
        </w:trPr>
        <w:tc>
          <w:tcPr>
            <w:tcW w:w="1340" w:type="dxa"/>
            <w:vMerge w:val="restart"/>
            <w:tcMar>
              <w:top w:w="80" w:type="dxa"/>
              <w:left w:w="80" w:type="dxa"/>
              <w:bottom w:w="80" w:type="dxa"/>
              <w:right w:w="80" w:type="dxa"/>
            </w:tcMar>
            <w:hideMark/>
          </w:tcPr>
          <w:p w14:paraId="6812EE03" w14:textId="77777777" w:rsidR="00F83230" w:rsidRDefault="00F83230" w:rsidP="004766F7">
            <w:pPr>
              <w:pStyle w:val="TAH"/>
              <w:rPr>
                <w:lang w:val="en-US"/>
              </w:rPr>
            </w:pPr>
            <w:r w:rsidRPr="00621286">
              <w:rPr>
                <w:lang w:val="en-US"/>
              </w:rPr>
              <w:t>Gap Combination</w:t>
            </w:r>
          </w:p>
          <w:p w14:paraId="3941D669" w14:textId="77777777" w:rsidR="00F83230" w:rsidRPr="00621286" w:rsidRDefault="00F83230" w:rsidP="004766F7">
            <w:pPr>
              <w:pStyle w:val="TAH"/>
              <w:rPr>
                <w:lang w:val="en-US"/>
              </w:rPr>
            </w:pPr>
            <w:r w:rsidRPr="008C6DE4">
              <w:t>Configuration</w:t>
            </w:r>
            <w:r w:rsidRPr="00621286">
              <w:rPr>
                <w:lang w:val="en-US"/>
              </w:rPr>
              <w:t xml:space="preserve"> Id </w:t>
            </w:r>
          </w:p>
        </w:tc>
        <w:tc>
          <w:tcPr>
            <w:tcW w:w="4419" w:type="dxa"/>
            <w:gridSpan w:val="3"/>
            <w:tcMar>
              <w:top w:w="80" w:type="dxa"/>
              <w:left w:w="80" w:type="dxa"/>
              <w:bottom w:w="80" w:type="dxa"/>
              <w:right w:w="80" w:type="dxa"/>
            </w:tcMar>
            <w:hideMark/>
          </w:tcPr>
          <w:p w14:paraId="2DCB5482" w14:textId="77777777" w:rsidR="00F83230" w:rsidRPr="00621286" w:rsidRDefault="00F83230" w:rsidP="004766F7">
            <w:pPr>
              <w:pStyle w:val="TAH"/>
              <w:rPr>
                <w:lang w:val="en-US"/>
              </w:rPr>
            </w:pPr>
            <w:r w:rsidRPr="00621286">
              <w:rPr>
                <w:lang w:val="en-US"/>
              </w:rPr>
              <w:t xml:space="preserve">The number of </w:t>
            </w:r>
            <w:r w:rsidRPr="00D80437">
              <w:rPr>
                <w:lang w:val="en-US"/>
              </w:rPr>
              <w:t>simultaneous configured measurement gap patterns</w:t>
            </w:r>
          </w:p>
        </w:tc>
      </w:tr>
      <w:tr w:rsidR="00F83230" w:rsidRPr="00583441" w14:paraId="2A217916" w14:textId="77777777" w:rsidTr="004766F7">
        <w:trPr>
          <w:jc w:val="center"/>
        </w:trPr>
        <w:tc>
          <w:tcPr>
            <w:tcW w:w="1340" w:type="dxa"/>
            <w:vMerge/>
            <w:tcMar>
              <w:top w:w="80" w:type="dxa"/>
              <w:left w:w="80" w:type="dxa"/>
              <w:bottom w:w="80" w:type="dxa"/>
              <w:right w:w="80" w:type="dxa"/>
            </w:tcMar>
            <w:hideMark/>
          </w:tcPr>
          <w:p w14:paraId="006B6EF9" w14:textId="77777777" w:rsidR="00F83230" w:rsidRPr="00E93BB5" w:rsidRDefault="00F83230" w:rsidP="004766F7">
            <w:pPr>
              <w:pStyle w:val="TAH"/>
              <w:rPr>
                <w:lang w:val="en-US"/>
              </w:rPr>
            </w:pPr>
          </w:p>
        </w:tc>
        <w:tc>
          <w:tcPr>
            <w:tcW w:w="1619" w:type="dxa"/>
            <w:tcMar>
              <w:top w:w="80" w:type="dxa"/>
              <w:left w:w="80" w:type="dxa"/>
              <w:bottom w:w="80" w:type="dxa"/>
              <w:right w:w="80" w:type="dxa"/>
            </w:tcMar>
            <w:hideMark/>
          </w:tcPr>
          <w:p w14:paraId="348CF0F1" w14:textId="77777777" w:rsidR="00F83230" w:rsidRPr="00E93BB5" w:rsidRDefault="00F83230" w:rsidP="004766F7">
            <w:pPr>
              <w:pStyle w:val="TAH"/>
              <w:rPr>
                <w:lang w:val="en-US"/>
              </w:rPr>
            </w:pPr>
            <w:r w:rsidRPr="00E93BB5">
              <w:rPr>
                <w:lang w:val="en-US"/>
              </w:rPr>
              <w:t>Per-FR1 measurement gap</w:t>
            </w:r>
          </w:p>
        </w:tc>
        <w:tc>
          <w:tcPr>
            <w:tcW w:w="1332" w:type="dxa"/>
            <w:tcMar>
              <w:top w:w="80" w:type="dxa"/>
              <w:left w:w="80" w:type="dxa"/>
              <w:bottom w:w="80" w:type="dxa"/>
              <w:right w:w="80" w:type="dxa"/>
            </w:tcMar>
            <w:hideMark/>
          </w:tcPr>
          <w:p w14:paraId="1E042705" w14:textId="77777777" w:rsidR="00F83230" w:rsidRPr="00E93BB5" w:rsidRDefault="00F83230" w:rsidP="004766F7">
            <w:pPr>
              <w:pStyle w:val="TAH"/>
              <w:rPr>
                <w:lang w:val="en-US"/>
              </w:rPr>
            </w:pPr>
            <w:r w:rsidRPr="00E93BB5">
              <w:rPr>
                <w:lang w:val="en-US"/>
              </w:rPr>
              <w:t>Per-FR2 measurement gap</w:t>
            </w:r>
          </w:p>
        </w:tc>
        <w:tc>
          <w:tcPr>
            <w:tcW w:w="1468" w:type="dxa"/>
            <w:tcMar>
              <w:top w:w="80" w:type="dxa"/>
              <w:left w:w="80" w:type="dxa"/>
              <w:bottom w:w="80" w:type="dxa"/>
              <w:right w:w="80" w:type="dxa"/>
            </w:tcMar>
            <w:hideMark/>
          </w:tcPr>
          <w:p w14:paraId="2059A526" w14:textId="77777777" w:rsidR="00F83230" w:rsidRPr="00E93BB5" w:rsidRDefault="00F83230" w:rsidP="004766F7">
            <w:pPr>
              <w:pStyle w:val="TAH"/>
              <w:rPr>
                <w:lang w:val="en-US"/>
              </w:rPr>
            </w:pPr>
            <w:r w:rsidRPr="00E93BB5">
              <w:rPr>
                <w:lang w:val="en-US"/>
              </w:rPr>
              <w:t>Per-UE measurement gap</w:t>
            </w:r>
          </w:p>
        </w:tc>
      </w:tr>
      <w:tr w:rsidR="00F83230" w:rsidRPr="00583441" w14:paraId="6CEEE6D4" w14:textId="77777777" w:rsidTr="004766F7">
        <w:trPr>
          <w:jc w:val="center"/>
        </w:trPr>
        <w:tc>
          <w:tcPr>
            <w:tcW w:w="1340" w:type="dxa"/>
            <w:tcMar>
              <w:top w:w="80" w:type="dxa"/>
              <w:left w:w="80" w:type="dxa"/>
              <w:bottom w:w="80" w:type="dxa"/>
              <w:right w:w="80" w:type="dxa"/>
            </w:tcMar>
            <w:hideMark/>
          </w:tcPr>
          <w:p w14:paraId="612F0DC1" w14:textId="77777777" w:rsidR="00F83230" w:rsidRPr="00621286" w:rsidRDefault="00F83230" w:rsidP="004766F7">
            <w:pPr>
              <w:pStyle w:val="TAC"/>
              <w:rPr>
                <w:lang w:val="en-US"/>
              </w:rPr>
            </w:pPr>
            <w:r w:rsidRPr="000C1829">
              <w:rPr>
                <w:lang w:val="en-US"/>
              </w:rPr>
              <w:t>0</w:t>
            </w:r>
          </w:p>
        </w:tc>
        <w:tc>
          <w:tcPr>
            <w:tcW w:w="1619" w:type="dxa"/>
            <w:tcMar>
              <w:top w:w="80" w:type="dxa"/>
              <w:left w:w="80" w:type="dxa"/>
              <w:bottom w:w="80" w:type="dxa"/>
              <w:right w:w="80" w:type="dxa"/>
            </w:tcMar>
            <w:hideMark/>
          </w:tcPr>
          <w:p w14:paraId="652F959E" w14:textId="77777777" w:rsidR="00F83230" w:rsidRPr="00116FF1" w:rsidRDefault="00F83230" w:rsidP="004766F7">
            <w:pPr>
              <w:pStyle w:val="TAC"/>
              <w:rPr>
                <w:lang w:val="en-US"/>
              </w:rPr>
            </w:pPr>
            <w:r w:rsidRPr="009F5661">
              <w:rPr>
                <w:lang w:val="en-US"/>
              </w:rPr>
              <w:t>2</w:t>
            </w:r>
          </w:p>
        </w:tc>
        <w:tc>
          <w:tcPr>
            <w:tcW w:w="1332" w:type="dxa"/>
            <w:tcMar>
              <w:top w:w="80" w:type="dxa"/>
              <w:left w:w="80" w:type="dxa"/>
              <w:bottom w:w="80" w:type="dxa"/>
              <w:right w:w="80" w:type="dxa"/>
            </w:tcMar>
            <w:hideMark/>
          </w:tcPr>
          <w:p w14:paraId="6D8BB127" w14:textId="77777777" w:rsidR="00F83230" w:rsidRPr="007A6F63" w:rsidRDefault="00F83230" w:rsidP="004766F7">
            <w:pPr>
              <w:pStyle w:val="TAC"/>
              <w:rPr>
                <w:lang w:val="en-US"/>
              </w:rPr>
            </w:pPr>
            <w:r w:rsidRPr="007A6F63">
              <w:rPr>
                <w:lang w:val="en-US"/>
              </w:rPr>
              <w:t>1</w:t>
            </w:r>
          </w:p>
        </w:tc>
        <w:tc>
          <w:tcPr>
            <w:tcW w:w="1468" w:type="dxa"/>
            <w:tcMar>
              <w:top w:w="80" w:type="dxa"/>
              <w:left w:w="80" w:type="dxa"/>
              <w:bottom w:w="80" w:type="dxa"/>
              <w:right w:w="80" w:type="dxa"/>
            </w:tcMar>
            <w:hideMark/>
          </w:tcPr>
          <w:p w14:paraId="23180E72" w14:textId="77777777" w:rsidR="00F83230" w:rsidRPr="007A6F63" w:rsidRDefault="00F83230" w:rsidP="004766F7">
            <w:pPr>
              <w:pStyle w:val="TAC"/>
              <w:rPr>
                <w:lang w:val="en-US"/>
              </w:rPr>
            </w:pPr>
            <w:r w:rsidRPr="007A6F63">
              <w:rPr>
                <w:lang w:val="en-US"/>
              </w:rPr>
              <w:t>0</w:t>
            </w:r>
          </w:p>
        </w:tc>
      </w:tr>
      <w:tr w:rsidR="00F83230" w:rsidRPr="00583441" w14:paraId="7F7F7229" w14:textId="77777777" w:rsidTr="004766F7">
        <w:trPr>
          <w:jc w:val="center"/>
        </w:trPr>
        <w:tc>
          <w:tcPr>
            <w:tcW w:w="1340" w:type="dxa"/>
            <w:tcMar>
              <w:top w:w="80" w:type="dxa"/>
              <w:left w:w="80" w:type="dxa"/>
              <w:bottom w:w="80" w:type="dxa"/>
              <w:right w:w="80" w:type="dxa"/>
            </w:tcMar>
            <w:hideMark/>
          </w:tcPr>
          <w:p w14:paraId="241A54CB" w14:textId="77777777" w:rsidR="00F83230" w:rsidRPr="007A6F63" w:rsidRDefault="00F83230" w:rsidP="004766F7">
            <w:pPr>
              <w:pStyle w:val="TAC"/>
              <w:rPr>
                <w:lang w:val="en-US"/>
              </w:rPr>
            </w:pPr>
            <w:r w:rsidRPr="007A6F63">
              <w:rPr>
                <w:lang w:val="en-US"/>
              </w:rPr>
              <w:t>1</w:t>
            </w:r>
          </w:p>
        </w:tc>
        <w:tc>
          <w:tcPr>
            <w:tcW w:w="1619" w:type="dxa"/>
            <w:tcMar>
              <w:top w:w="80" w:type="dxa"/>
              <w:left w:w="80" w:type="dxa"/>
              <w:bottom w:w="80" w:type="dxa"/>
              <w:right w:w="80" w:type="dxa"/>
            </w:tcMar>
            <w:hideMark/>
          </w:tcPr>
          <w:p w14:paraId="2133BA4D" w14:textId="77777777" w:rsidR="00F83230" w:rsidRPr="00BD0EB9" w:rsidRDefault="00F83230" w:rsidP="004766F7">
            <w:pPr>
              <w:pStyle w:val="TAC"/>
              <w:rPr>
                <w:lang w:val="en-US"/>
              </w:rPr>
            </w:pPr>
            <w:r w:rsidRPr="00BD0EB9">
              <w:rPr>
                <w:lang w:val="en-US"/>
              </w:rPr>
              <w:t>1</w:t>
            </w:r>
          </w:p>
        </w:tc>
        <w:tc>
          <w:tcPr>
            <w:tcW w:w="1332" w:type="dxa"/>
            <w:tcMar>
              <w:top w:w="80" w:type="dxa"/>
              <w:left w:w="80" w:type="dxa"/>
              <w:bottom w:w="80" w:type="dxa"/>
              <w:right w:w="80" w:type="dxa"/>
            </w:tcMar>
            <w:hideMark/>
          </w:tcPr>
          <w:p w14:paraId="587EEB8C" w14:textId="77777777" w:rsidR="00F83230" w:rsidRPr="00D1306A" w:rsidRDefault="00F83230" w:rsidP="004766F7">
            <w:pPr>
              <w:pStyle w:val="TAC"/>
              <w:rPr>
                <w:lang w:val="en-US"/>
              </w:rPr>
            </w:pPr>
            <w:r w:rsidRPr="007A6F63">
              <w:rPr>
                <w:lang w:val="en-US"/>
              </w:rPr>
              <w:t>2</w:t>
            </w:r>
          </w:p>
        </w:tc>
        <w:tc>
          <w:tcPr>
            <w:tcW w:w="1468" w:type="dxa"/>
            <w:tcMar>
              <w:top w:w="80" w:type="dxa"/>
              <w:left w:w="80" w:type="dxa"/>
              <w:bottom w:w="80" w:type="dxa"/>
              <w:right w:w="80" w:type="dxa"/>
            </w:tcMar>
            <w:hideMark/>
          </w:tcPr>
          <w:p w14:paraId="181F2FF4" w14:textId="77777777" w:rsidR="00F83230" w:rsidRPr="00BD0EB9" w:rsidRDefault="00F83230" w:rsidP="004766F7">
            <w:pPr>
              <w:pStyle w:val="TAC"/>
              <w:rPr>
                <w:lang w:val="en-US"/>
              </w:rPr>
            </w:pPr>
            <w:r w:rsidRPr="00BD0EB9">
              <w:rPr>
                <w:lang w:val="en-US"/>
              </w:rPr>
              <w:t>0</w:t>
            </w:r>
          </w:p>
        </w:tc>
      </w:tr>
      <w:tr w:rsidR="00F83230" w:rsidRPr="00583441" w14:paraId="5A1E4D34" w14:textId="77777777" w:rsidTr="004766F7">
        <w:trPr>
          <w:jc w:val="center"/>
        </w:trPr>
        <w:tc>
          <w:tcPr>
            <w:tcW w:w="1340" w:type="dxa"/>
            <w:tcMar>
              <w:top w:w="80" w:type="dxa"/>
              <w:left w:w="80" w:type="dxa"/>
              <w:bottom w:w="80" w:type="dxa"/>
              <w:right w:w="80" w:type="dxa"/>
            </w:tcMar>
            <w:hideMark/>
          </w:tcPr>
          <w:p w14:paraId="574B9CE2" w14:textId="77777777" w:rsidR="00F83230" w:rsidRPr="00D1306A" w:rsidRDefault="00F83230" w:rsidP="004766F7">
            <w:pPr>
              <w:pStyle w:val="TAC"/>
              <w:rPr>
                <w:lang w:val="en-US"/>
              </w:rPr>
            </w:pPr>
            <w:r w:rsidRPr="007A6F63">
              <w:rPr>
                <w:lang w:val="en-US"/>
              </w:rPr>
              <w:t>2</w:t>
            </w:r>
          </w:p>
        </w:tc>
        <w:tc>
          <w:tcPr>
            <w:tcW w:w="1619" w:type="dxa"/>
            <w:tcMar>
              <w:top w:w="80" w:type="dxa"/>
              <w:left w:w="80" w:type="dxa"/>
              <w:bottom w:w="80" w:type="dxa"/>
              <w:right w:w="80" w:type="dxa"/>
            </w:tcMar>
            <w:hideMark/>
          </w:tcPr>
          <w:p w14:paraId="0ACE6C09" w14:textId="77777777" w:rsidR="00F83230" w:rsidRPr="00BD0EB9" w:rsidRDefault="00F83230" w:rsidP="004766F7">
            <w:pPr>
              <w:pStyle w:val="TAC"/>
              <w:rPr>
                <w:lang w:val="en-US"/>
              </w:rPr>
            </w:pPr>
            <w:r w:rsidRPr="00D1306A">
              <w:rPr>
                <w:lang w:val="en-US"/>
              </w:rPr>
              <w:t>0</w:t>
            </w:r>
          </w:p>
        </w:tc>
        <w:tc>
          <w:tcPr>
            <w:tcW w:w="1332" w:type="dxa"/>
            <w:tcMar>
              <w:top w:w="80" w:type="dxa"/>
              <w:left w:w="80" w:type="dxa"/>
              <w:bottom w:w="80" w:type="dxa"/>
              <w:right w:w="80" w:type="dxa"/>
            </w:tcMar>
            <w:hideMark/>
          </w:tcPr>
          <w:p w14:paraId="2C135842" w14:textId="77777777" w:rsidR="00F83230" w:rsidRPr="00BD0EB9" w:rsidRDefault="00F83230" w:rsidP="004766F7">
            <w:pPr>
              <w:pStyle w:val="TAC"/>
              <w:rPr>
                <w:lang w:val="en-US"/>
              </w:rPr>
            </w:pPr>
            <w:r w:rsidRPr="00D1306A">
              <w:rPr>
                <w:lang w:val="en-US"/>
              </w:rPr>
              <w:t>0</w:t>
            </w:r>
          </w:p>
        </w:tc>
        <w:tc>
          <w:tcPr>
            <w:tcW w:w="1468" w:type="dxa"/>
            <w:tcMar>
              <w:top w:w="80" w:type="dxa"/>
              <w:left w:w="80" w:type="dxa"/>
              <w:bottom w:w="80" w:type="dxa"/>
              <w:right w:w="80" w:type="dxa"/>
            </w:tcMar>
            <w:hideMark/>
          </w:tcPr>
          <w:p w14:paraId="7D2D9E49" w14:textId="77777777" w:rsidR="00F83230" w:rsidRPr="00D40CBD" w:rsidRDefault="00F83230" w:rsidP="004766F7">
            <w:pPr>
              <w:pStyle w:val="TAC"/>
              <w:rPr>
                <w:lang w:val="en-US"/>
              </w:rPr>
            </w:pPr>
            <w:r w:rsidRPr="00D40CBD">
              <w:rPr>
                <w:lang w:val="en-US"/>
              </w:rPr>
              <w:t>2</w:t>
            </w:r>
          </w:p>
        </w:tc>
      </w:tr>
      <w:tr w:rsidR="00F83230" w:rsidRPr="00583441" w14:paraId="1324E929" w14:textId="77777777" w:rsidTr="004766F7">
        <w:trPr>
          <w:jc w:val="center"/>
        </w:trPr>
        <w:tc>
          <w:tcPr>
            <w:tcW w:w="1340" w:type="dxa"/>
            <w:tcMar>
              <w:top w:w="80" w:type="dxa"/>
              <w:left w:w="80" w:type="dxa"/>
              <w:bottom w:w="80" w:type="dxa"/>
              <w:right w:w="80" w:type="dxa"/>
            </w:tcMar>
            <w:hideMark/>
          </w:tcPr>
          <w:p w14:paraId="5784B94D" w14:textId="77777777" w:rsidR="00F83230" w:rsidRPr="000D4BA3" w:rsidRDefault="00F83230" w:rsidP="004766F7">
            <w:pPr>
              <w:pStyle w:val="TAC"/>
              <w:rPr>
                <w:vertAlign w:val="superscript"/>
                <w:lang w:val="en-US"/>
              </w:rPr>
            </w:pPr>
            <w:r w:rsidRPr="00D40CBD">
              <w:rPr>
                <w:lang w:val="en-US"/>
              </w:rPr>
              <w:t>3</w:t>
            </w:r>
            <w:r>
              <w:rPr>
                <w:vertAlign w:val="superscript"/>
                <w:lang w:val="en-US"/>
              </w:rPr>
              <w:t>Note 1</w:t>
            </w:r>
          </w:p>
        </w:tc>
        <w:tc>
          <w:tcPr>
            <w:tcW w:w="1619" w:type="dxa"/>
            <w:tcMar>
              <w:top w:w="80" w:type="dxa"/>
              <w:left w:w="80" w:type="dxa"/>
              <w:bottom w:w="80" w:type="dxa"/>
              <w:right w:w="80" w:type="dxa"/>
            </w:tcMar>
            <w:hideMark/>
          </w:tcPr>
          <w:p w14:paraId="19C5B104" w14:textId="77777777" w:rsidR="00F83230" w:rsidRPr="00D40CBD" w:rsidRDefault="00F83230" w:rsidP="004766F7">
            <w:pPr>
              <w:pStyle w:val="TAC"/>
              <w:rPr>
                <w:lang w:val="en-US"/>
              </w:rPr>
            </w:pPr>
            <w:r w:rsidRPr="00D40CBD">
              <w:rPr>
                <w:lang w:val="en-US"/>
              </w:rPr>
              <w:t>1</w:t>
            </w:r>
          </w:p>
        </w:tc>
        <w:tc>
          <w:tcPr>
            <w:tcW w:w="1332" w:type="dxa"/>
            <w:tcMar>
              <w:top w:w="80" w:type="dxa"/>
              <w:left w:w="80" w:type="dxa"/>
              <w:bottom w:w="80" w:type="dxa"/>
              <w:right w:w="80" w:type="dxa"/>
            </w:tcMar>
            <w:hideMark/>
          </w:tcPr>
          <w:p w14:paraId="5024AB76" w14:textId="77777777" w:rsidR="00F83230" w:rsidRPr="00D40CBD" w:rsidRDefault="00F83230" w:rsidP="004766F7">
            <w:pPr>
              <w:pStyle w:val="TAC"/>
              <w:rPr>
                <w:lang w:val="en-US"/>
              </w:rPr>
            </w:pPr>
            <w:r w:rsidRPr="00D40CBD">
              <w:rPr>
                <w:lang w:val="en-US"/>
              </w:rPr>
              <w:t>0</w:t>
            </w:r>
          </w:p>
        </w:tc>
        <w:tc>
          <w:tcPr>
            <w:tcW w:w="1468" w:type="dxa"/>
            <w:tcMar>
              <w:top w:w="80" w:type="dxa"/>
              <w:left w:w="80" w:type="dxa"/>
              <w:bottom w:w="80" w:type="dxa"/>
              <w:right w:w="80" w:type="dxa"/>
            </w:tcMar>
            <w:hideMark/>
          </w:tcPr>
          <w:p w14:paraId="29D2B2DF" w14:textId="77777777" w:rsidR="00F83230" w:rsidRPr="00621286" w:rsidRDefault="00F83230" w:rsidP="004766F7">
            <w:pPr>
              <w:pStyle w:val="TAC"/>
              <w:rPr>
                <w:lang w:val="en-US"/>
              </w:rPr>
            </w:pPr>
            <w:r w:rsidRPr="00D40CBD">
              <w:rPr>
                <w:lang w:val="en-US"/>
              </w:rPr>
              <w:t>1</w:t>
            </w:r>
          </w:p>
        </w:tc>
      </w:tr>
      <w:tr w:rsidR="00F83230" w:rsidRPr="00583441" w14:paraId="69C54FEF" w14:textId="77777777" w:rsidTr="004766F7">
        <w:trPr>
          <w:jc w:val="center"/>
        </w:trPr>
        <w:tc>
          <w:tcPr>
            <w:tcW w:w="1340" w:type="dxa"/>
            <w:tcMar>
              <w:top w:w="80" w:type="dxa"/>
              <w:left w:w="80" w:type="dxa"/>
              <w:bottom w:w="80" w:type="dxa"/>
              <w:right w:w="80" w:type="dxa"/>
            </w:tcMar>
            <w:hideMark/>
          </w:tcPr>
          <w:p w14:paraId="0A117CB3" w14:textId="77777777" w:rsidR="00F83230" w:rsidRPr="00D40CBD" w:rsidRDefault="00F83230" w:rsidP="004766F7">
            <w:pPr>
              <w:pStyle w:val="TAC"/>
              <w:rPr>
                <w:lang w:val="en-US"/>
              </w:rPr>
            </w:pPr>
            <w:r w:rsidRPr="00D40CBD">
              <w:rPr>
                <w:lang w:val="en-US"/>
              </w:rPr>
              <w:t>4</w:t>
            </w:r>
            <w:r>
              <w:rPr>
                <w:vertAlign w:val="superscript"/>
                <w:lang w:val="en-US"/>
              </w:rPr>
              <w:t>Note 1</w:t>
            </w:r>
          </w:p>
        </w:tc>
        <w:tc>
          <w:tcPr>
            <w:tcW w:w="1619" w:type="dxa"/>
            <w:tcMar>
              <w:top w:w="80" w:type="dxa"/>
              <w:left w:w="80" w:type="dxa"/>
              <w:bottom w:w="80" w:type="dxa"/>
              <w:right w:w="80" w:type="dxa"/>
            </w:tcMar>
            <w:hideMark/>
          </w:tcPr>
          <w:p w14:paraId="5BE99859" w14:textId="77777777" w:rsidR="00F83230" w:rsidRPr="00D40CBD" w:rsidRDefault="00F83230" w:rsidP="004766F7">
            <w:pPr>
              <w:pStyle w:val="TAC"/>
              <w:rPr>
                <w:lang w:val="en-US"/>
              </w:rPr>
            </w:pPr>
            <w:r w:rsidRPr="00D40CBD">
              <w:rPr>
                <w:lang w:val="en-US"/>
              </w:rPr>
              <w:t>0</w:t>
            </w:r>
          </w:p>
        </w:tc>
        <w:tc>
          <w:tcPr>
            <w:tcW w:w="1332" w:type="dxa"/>
            <w:tcMar>
              <w:top w:w="80" w:type="dxa"/>
              <w:left w:w="80" w:type="dxa"/>
              <w:bottom w:w="80" w:type="dxa"/>
              <w:right w:w="80" w:type="dxa"/>
            </w:tcMar>
            <w:hideMark/>
          </w:tcPr>
          <w:p w14:paraId="2B866673" w14:textId="77777777" w:rsidR="00F83230" w:rsidRPr="00BD0EB9" w:rsidRDefault="00F83230" w:rsidP="004766F7">
            <w:pPr>
              <w:pStyle w:val="TAC"/>
              <w:rPr>
                <w:lang w:val="en-US"/>
              </w:rPr>
            </w:pPr>
            <w:r w:rsidRPr="00BD0EB9">
              <w:rPr>
                <w:lang w:val="en-US"/>
              </w:rPr>
              <w:t>1</w:t>
            </w:r>
          </w:p>
        </w:tc>
        <w:tc>
          <w:tcPr>
            <w:tcW w:w="1468" w:type="dxa"/>
            <w:tcMar>
              <w:top w:w="80" w:type="dxa"/>
              <w:left w:w="80" w:type="dxa"/>
              <w:bottom w:w="80" w:type="dxa"/>
              <w:right w:w="80" w:type="dxa"/>
            </w:tcMar>
            <w:hideMark/>
          </w:tcPr>
          <w:p w14:paraId="5E1514A1" w14:textId="77777777" w:rsidR="00F83230" w:rsidRPr="00BD0EB9" w:rsidRDefault="00F83230" w:rsidP="004766F7">
            <w:pPr>
              <w:pStyle w:val="TAC"/>
              <w:rPr>
                <w:lang w:val="en-US"/>
              </w:rPr>
            </w:pPr>
            <w:r w:rsidRPr="00BD0EB9">
              <w:rPr>
                <w:lang w:val="en-US"/>
              </w:rPr>
              <w:t>1</w:t>
            </w:r>
          </w:p>
        </w:tc>
      </w:tr>
      <w:tr w:rsidR="00F83230" w:rsidRPr="00583441" w14:paraId="49B3C3C9" w14:textId="77777777" w:rsidTr="004766F7">
        <w:trPr>
          <w:jc w:val="center"/>
        </w:trPr>
        <w:tc>
          <w:tcPr>
            <w:tcW w:w="1340" w:type="dxa"/>
            <w:tcMar>
              <w:top w:w="80" w:type="dxa"/>
              <w:left w:w="80" w:type="dxa"/>
              <w:bottom w:w="80" w:type="dxa"/>
              <w:right w:w="80" w:type="dxa"/>
            </w:tcMar>
            <w:hideMark/>
          </w:tcPr>
          <w:p w14:paraId="51986FCC" w14:textId="77777777" w:rsidR="00F83230" w:rsidRPr="00BD0EB9" w:rsidRDefault="00F83230" w:rsidP="004766F7">
            <w:pPr>
              <w:pStyle w:val="TAC"/>
              <w:rPr>
                <w:lang w:val="en-US"/>
              </w:rPr>
            </w:pPr>
            <w:r w:rsidRPr="00BD0EB9">
              <w:rPr>
                <w:lang w:val="en-US"/>
              </w:rPr>
              <w:t>5</w:t>
            </w:r>
            <w:r>
              <w:rPr>
                <w:vertAlign w:val="superscript"/>
                <w:lang w:val="en-US"/>
              </w:rPr>
              <w:t>Note 1</w:t>
            </w:r>
          </w:p>
        </w:tc>
        <w:tc>
          <w:tcPr>
            <w:tcW w:w="1619" w:type="dxa"/>
            <w:tcMar>
              <w:top w:w="80" w:type="dxa"/>
              <w:left w:w="80" w:type="dxa"/>
              <w:bottom w:w="80" w:type="dxa"/>
              <w:right w:w="80" w:type="dxa"/>
            </w:tcMar>
            <w:hideMark/>
          </w:tcPr>
          <w:p w14:paraId="6005B522" w14:textId="77777777" w:rsidR="00F83230" w:rsidRPr="000C1829" w:rsidRDefault="00F83230" w:rsidP="004766F7">
            <w:pPr>
              <w:pStyle w:val="TAC"/>
              <w:rPr>
                <w:lang w:val="en-US"/>
              </w:rPr>
            </w:pPr>
            <w:r w:rsidRPr="00116FF1">
              <w:rPr>
                <w:lang w:val="en-US"/>
              </w:rPr>
              <w:t>1</w:t>
            </w:r>
          </w:p>
        </w:tc>
        <w:tc>
          <w:tcPr>
            <w:tcW w:w="1332" w:type="dxa"/>
            <w:tcMar>
              <w:top w:w="80" w:type="dxa"/>
              <w:left w:w="80" w:type="dxa"/>
              <w:bottom w:w="80" w:type="dxa"/>
              <w:right w:w="80" w:type="dxa"/>
            </w:tcMar>
            <w:hideMark/>
          </w:tcPr>
          <w:p w14:paraId="5602B2E4" w14:textId="77777777" w:rsidR="00F83230" w:rsidRPr="00621286" w:rsidRDefault="00F83230" w:rsidP="004766F7">
            <w:pPr>
              <w:pStyle w:val="TAC"/>
              <w:rPr>
                <w:lang w:val="en-US"/>
              </w:rPr>
            </w:pPr>
            <w:r w:rsidRPr="00621286">
              <w:rPr>
                <w:lang w:val="en-US"/>
              </w:rPr>
              <w:t>1</w:t>
            </w:r>
          </w:p>
        </w:tc>
        <w:tc>
          <w:tcPr>
            <w:tcW w:w="1468" w:type="dxa"/>
            <w:tcMar>
              <w:top w:w="80" w:type="dxa"/>
              <w:left w:w="80" w:type="dxa"/>
              <w:bottom w:w="80" w:type="dxa"/>
              <w:right w:w="80" w:type="dxa"/>
            </w:tcMar>
            <w:hideMark/>
          </w:tcPr>
          <w:p w14:paraId="4095B0FD" w14:textId="77777777" w:rsidR="00F83230" w:rsidRPr="00621286" w:rsidRDefault="00F83230" w:rsidP="004766F7">
            <w:pPr>
              <w:pStyle w:val="TAC"/>
              <w:rPr>
                <w:lang w:val="en-US"/>
              </w:rPr>
            </w:pPr>
            <w:r w:rsidRPr="00621286">
              <w:rPr>
                <w:lang w:val="en-US"/>
              </w:rPr>
              <w:t>1</w:t>
            </w:r>
          </w:p>
        </w:tc>
      </w:tr>
      <w:tr w:rsidR="00F83230" w:rsidRPr="00583441" w14:paraId="02B64BBD" w14:textId="77777777" w:rsidTr="004766F7">
        <w:trPr>
          <w:jc w:val="center"/>
        </w:trPr>
        <w:tc>
          <w:tcPr>
            <w:tcW w:w="1340" w:type="dxa"/>
            <w:tcMar>
              <w:top w:w="80" w:type="dxa"/>
              <w:left w:w="80" w:type="dxa"/>
              <w:bottom w:w="80" w:type="dxa"/>
              <w:right w:w="80" w:type="dxa"/>
            </w:tcMar>
          </w:tcPr>
          <w:p w14:paraId="106AC2C0" w14:textId="77777777" w:rsidR="00F83230" w:rsidRPr="00BD0EB9" w:rsidRDefault="00F83230" w:rsidP="004766F7">
            <w:pPr>
              <w:pStyle w:val="TAC"/>
              <w:rPr>
                <w:lang w:val="en-US"/>
              </w:rPr>
            </w:pPr>
            <w:r>
              <w:rPr>
                <w:rFonts w:hint="eastAsia"/>
                <w:lang w:val="en-US"/>
              </w:rPr>
              <w:t>6</w:t>
            </w:r>
          </w:p>
        </w:tc>
        <w:tc>
          <w:tcPr>
            <w:tcW w:w="1619" w:type="dxa"/>
            <w:tcMar>
              <w:top w:w="80" w:type="dxa"/>
              <w:left w:w="80" w:type="dxa"/>
              <w:bottom w:w="80" w:type="dxa"/>
              <w:right w:w="80" w:type="dxa"/>
            </w:tcMar>
          </w:tcPr>
          <w:p w14:paraId="6ABDF339" w14:textId="77777777" w:rsidR="00F83230" w:rsidRPr="00116FF1" w:rsidRDefault="00F83230" w:rsidP="004766F7">
            <w:pPr>
              <w:pStyle w:val="TAC"/>
              <w:rPr>
                <w:lang w:val="en-US"/>
              </w:rPr>
            </w:pPr>
            <w:r>
              <w:rPr>
                <w:rFonts w:hint="eastAsia"/>
                <w:lang w:val="en-US"/>
              </w:rPr>
              <w:t>2</w:t>
            </w:r>
          </w:p>
        </w:tc>
        <w:tc>
          <w:tcPr>
            <w:tcW w:w="1332" w:type="dxa"/>
            <w:tcMar>
              <w:top w:w="80" w:type="dxa"/>
              <w:left w:w="80" w:type="dxa"/>
              <w:bottom w:w="80" w:type="dxa"/>
              <w:right w:w="80" w:type="dxa"/>
            </w:tcMar>
          </w:tcPr>
          <w:p w14:paraId="1428C9BF" w14:textId="77777777" w:rsidR="00F83230" w:rsidRPr="00621286" w:rsidRDefault="00F83230" w:rsidP="004766F7">
            <w:pPr>
              <w:pStyle w:val="TAC"/>
              <w:rPr>
                <w:lang w:val="en-US"/>
              </w:rPr>
            </w:pPr>
            <w:r>
              <w:rPr>
                <w:rFonts w:hint="eastAsia"/>
                <w:lang w:val="en-US"/>
              </w:rPr>
              <w:t>0</w:t>
            </w:r>
          </w:p>
        </w:tc>
        <w:tc>
          <w:tcPr>
            <w:tcW w:w="1468" w:type="dxa"/>
            <w:tcMar>
              <w:top w:w="80" w:type="dxa"/>
              <w:left w:w="80" w:type="dxa"/>
              <w:bottom w:w="80" w:type="dxa"/>
              <w:right w:w="80" w:type="dxa"/>
            </w:tcMar>
          </w:tcPr>
          <w:p w14:paraId="7BD05769" w14:textId="77777777" w:rsidR="00F83230" w:rsidRPr="00621286" w:rsidRDefault="00F83230" w:rsidP="004766F7">
            <w:pPr>
              <w:pStyle w:val="TAC"/>
              <w:rPr>
                <w:lang w:val="en-US"/>
              </w:rPr>
            </w:pPr>
            <w:r>
              <w:rPr>
                <w:rFonts w:hint="eastAsia"/>
                <w:lang w:val="en-US"/>
              </w:rPr>
              <w:t>0</w:t>
            </w:r>
          </w:p>
        </w:tc>
      </w:tr>
      <w:tr w:rsidR="00F83230" w:rsidRPr="00583441" w14:paraId="2854A857" w14:textId="77777777" w:rsidTr="004766F7">
        <w:trPr>
          <w:jc w:val="center"/>
        </w:trPr>
        <w:tc>
          <w:tcPr>
            <w:tcW w:w="1340" w:type="dxa"/>
            <w:tcMar>
              <w:top w:w="80" w:type="dxa"/>
              <w:left w:w="80" w:type="dxa"/>
              <w:bottom w:w="80" w:type="dxa"/>
              <w:right w:w="80" w:type="dxa"/>
            </w:tcMar>
          </w:tcPr>
          <w:p w14:paraId="2684370D" w14:textId="77777777" w:rsidR="00F83230" w:rsidRPr="00BD0EB9" w:rsidRDefault="00F83230" w:rsidP="004766F7">
            <w:pPr>
              <w:pStyle w:val="TAC"/>
              <w:rPr>
                <w:lang w:val="en-US"/>
              </w:rPr>
            </w:pPr>
            <w:r>
              <w:rPr>
                <w:lang w:val="en-US"/>
              </w:rPr>
              <w:t>7</w:t>
            </w:r>
          </w:p>
        </w:tc>
        <w:tc>
          <w:tcPr>
            <w:tcW w:w="1619" w:type="dxa"/>
            <w:tcMar>
              <w:top w:w="80" w:type="dxa"/>
              <w:left w:w="80" w:type="dxa"/>
              <w:bottom w:w="80" w:type="dxa"/>
              <w:right w:w="80" w:type="dxa"/>
            </w:tcMar>
          </w:tcPr>
          <w:p w14:paraId="3940B9B4" w14:textId="77777777" w:rsidR="00F83230" w:rsidRPr="00116FF1" w:rsidRDefault="00F83230" w:rsidP="004766F7">
            <w:pPr>
              <w:pStyle w:val="TAC"/>
              <w:rPr>
                <w:lang w:val="en-US"/>
              </w:rPr>
            </w:pPr>
            <w:r>
              <w:rPr>
                <w:rFonts w:hint="eastAsia"/>
                <w:lang w:val="en-US"/>
              </w:rPr>
              <w:t>0</w:t>
            </w:r>
          </w:p>
        </w:tc>
        <w:tc>
          <w:tcPr>
            <w:tcW w:w="1332" w:type="dxa"/>
            <w:tcMar>
              <w:top w:w="80" w:type="dxa"/>
              <w:left w:w="80" w:type="dxa"/>
              <w:bottom w:w="80" w:type="dxa"/>
              <w:right w:w="80" w:type="dxa"/>
            </w:tcMar>
          </w:tcPr>
          <w:p w14:paraId="0320FFEB" w14:textId="77777777" w:rsidR="00F83230" w:rsidRPr="00621286" w:rsidRDefault="00F83230" w:rsidP="004766F7">
            <w:pPr>
              <w:pStyle w:val="TAC"/>
              <w:rPr>
                <w:lang w:val="en-US"/>
              </w:rPr>
            </w:pPr>
            <w:r>
              <w:rPr>
                <w:rFonts w:hint="eastAsia"/>
                <w:lang w:val="en-US"/>
              </w:rPr>
              <w:t>2</w:t>
            </w:r>
          </w:p>
        </w:tc>
        <w:tc>
          <w:tcPr>
            <w:tcW w:w="1468" w:type="dxa"/>
            <w:tcMar>
              <w:top w:w="80" w:type="dxa"/>
              <w:left w:w="80" w:type="dxa"/>
              <w:bottom w:w="80" w:type="dxa"/>
              <w:right w:w="80" w:type="dxa"/>
            </w:tcMar>
          </w:tcPr>
          <w:p w14:paraId="24067F76" w14:textId="77777777" w:rsidR="00F83230" w:rsidRPr="00621286" w:rsidRDefault="00F83230" w:rsidP="004766F7">
            <w:pPr>
              <w:pStyle w:val="TAC"/>
              <w:rPr>
                <w:lang w:val="en-US"/>
              </w:rPr>
            </w:pPr>
            <w:r>
              <w:rPr>
                <w:rFonts w:hint="eastAsia"/>
                <w:lang w:val="en-US"/>
              </w:rPr>
              <w:t>0</w:t>
            </w:r>
          </w:p>
        </w:tc>
      </w:tr>
      <w:tr w:rsidR="00F83230" w:rsidRPr="00583441" w14:paraId="31E8A31D" w14:textId="77777777" w:rsidTr="004766F7">
        <w:trPr>
          <w:jc w:val="center"/>
        </w:trPr>
        <w:tc>
          <w:tcPr>
            <w:tcW w:w="5759" w:type="dxa"/>
            <w:gridSpan w:val="4"/>
            <w:tcMar>
              <w:top w:w="80" w:type="dxa"/>
              <w:left w:w="80" w:type="dxa"/>
              <w:bottom w:w="80" w:type="dxa"/>
              <w:right w:w="80" w:type="dxa"/>
            </w:tcMar>
          </w:tcPr>
          <w:p w14:paraId="52CACD3F" w14:textId="77777777" w:rsidR="00F83230" w:rsidRDefault="00F83230" w:rsidP="004766F7">
            <w:pPr>
              <w:pStyle w:val="TAN"/>
              <w:rPr>
                <w:lang w:val="en-US"/>
              </w:rPr>
            </w:pPr>
            <w:r w:rsidRPr="00D80437">
              <w:rPr>
                <w:lang w:val="en-US"/>
              </w:rPr>
              <w:t>Note 1:</w:t>
            </w:r>
            <w:r w:rsidRPr="00D80437">
              <w:rPr>
                <w:lang w:val="en-US"/>
              </w:rPr>
              <w:tab/>
              <w:t>Gap Combination Configuration Id #3, #4, #5 will be only applied when the per-UE measurement gap is associated to measure PRS for any RSTD, PRS-RSRP, and UE Rx-Tx time difference measurement defined in TS 38.215 [4].</w:t>
            </w:r>
          </w:p>
          <w:p w14:paraId="4930DA34" w14:textId="77777777" w:rsidR="00F83230" w:rsidRPr="00495790" w:rsidRDefault="00F83230" w:rsidP="004766F7">
            <w:pPr>
              <w:pStyle w:val="TAN"/>
              <w:rPr>
                <w:color w:val="FF0000"/>
                <w:lang w:val="en-US"/>
              </w:rPr>
            </w:pPr>
            <w:r w:rsidRPr="00495790">
              <w:rPr>
                <w:color w:val="FF0000"/>
                <w:lang w:val="en-US"/>
              </w:rPr>
              <w:t>Note 2:</w:t>
            </w:r>
            <w:r w:rsidRPr="00495790">
              <w:rPr>
                <w:color w:val="FF0000"/>
                <w:lang w:val="en-US"/>
              </w:rPr>
              <w:tab/>
            </w:r>
            <w:r w:rsidRPr="00495790">
              <w:rPr>
                <w:rFonts w:cs="Arial"/>
                <w:color w:val="FF0000"/>
                <w:lang w:val="en-US"/>
              </w:rPr>
              <w:t xml:space="preserve">For </w:t>
            </w:r>
            <w:r w:rsidRPr="00495790">
              <w:rPr>
                <w:rFonts w:cs="Arial"/>
                <w:color w:val="FF0000"/>
                <w:lang w:val="en-GB"/>
              </w:rPr>
              <w:t xml:space="preserve">UE configured with PRS measurement and NOT supporting </w:t>
            </w:r>
            <w:r w:rsidRPr="00495790">
              <w:rPr>
                <w:rFonts w:cs="Arial"/>
                <w:i/>
                <w:color w:val="FF0000"/>
                <w:lang w:val="en-GB"/>
              </w:rPr>
              <w:t>independentGapConfigPRS-r17</w:t>
            </w:r>
            <w:r w:rsidRPr="00495790">
              <w:rPr>
                <w:rFonts w:ascii="Times New Roman" w:hAnsi="Times New Roman" w:cs="Times New Roman"/>
                <w:color w:val="FF0000"/>
                <w:lang w:val="en-GB"/>
              </w:rPr>
              <w:t xml:space="preserve">, </w:t>
            </w:r>
            <w:r w:rsidRPr="00495790">
              <w:rPr>
                <w:color w:val="FF0000"/>
                <w:lang w:val="en-US"/>
              </w:rPr>
              <w:t xml:space="preserve">the per-UE gap in gap combination #3, #4 and #5 is associated with PRS measurement and cannot be NCSG. </w:t>
            </w:r>
            <w:r>
              <w:rPr>
                <w:color w:val="FF0000"/>
                <w:lang w:val="en-US"/>
              </w:rPr>
              <w:t>[Previous agreement]</w:t>
            </w:r>
          </w:p>
          <w:p w14:paraId="722FE171" w14:textId="77777777" w:rsidR="00F83230" w:rsidRPr="00D80437" w:rsidRDefault="00F83230" w:rsidP="004766F7">
            <w:pPr>
              <w:pStyle w:val="TAN"/>
              <w:rPr>
                <w:lang w:val="en-US"/>
              </w:rPr>
            </w:pPr>
            <w:r w:rsidRPr="00495790">
              <w:rPr>
                <w:color w:val="FF0000"/>
                <w:lang w:val="en-US"/>
              </w:rPr>
              <w:t>Note 3:</w:t>
            </w:r>
            <w:r w:rsidRPr="00495790">
              <w:rPr>
                <w:color w:val="FF0000"/>
                <w:lang w:val="en-US"/>
              </w:rPr>
              <w:tab/>
            </w:r>
            <w:r w:rsidRPr="00495790">
              <w:rPr>
                <w:rFonts w:cs="Arial"/>
                <w:color w:val="FF0000"/>
                <w:lang w:val="en-US"/>
              </w:rPr>
              <w:t xml:space="preserve">For </w:t>
            </w:r>
            <w:r w:rsidRPr="00495790">
              <w:rPr>
                <w:rFonts w:cs="Arial"/>
                <w:color w:val="FF0000"/>
                <w:lang w:val="en-GB"/>
              </w:rPr>
              <w:t xml:space="preserve">UE configured with PRS measurement and supporting </w:t>
            </w:r>
            <w:r w:rsidRPr="00495790">
              <w:rPr>
                <w:rFonts w:cs="Arial"/>
                <w:i/>
                <w:color w:val="FF0000"/>
                <w:lang w:val="en-GB"/>
              </w:rPr>
              <w:t>independentGapConfigPRS-r17</w:t>
            </w:r>
            <w:r w:rsidRPr="00495790">
              <w:rPr>
                <w:rFonts w:ascii="Times New Roman" w:hAnsi="Times New Roman" w:cs="Times New Roman"/>
                <w:color w:val="FF0000"/>
                <w:lang w:val="en-GB"/>
              </w:rPr>
              <w:t xml:space="preserve">, </w:t>
            </w:r>
            <w:r w:rsidRPr="00495790">
              <w:rPr>
                <w:color w:val="FF0000"/>
                <w:lang w:val="en-US"/>
              </w:rPr>
              <w:t>the any per-FR or per-UE gap associated with PRS measurement cannot be NCSG. [Proposed note]</w:t>
            </w:r>
          </w:p>
        </w:tc>
      </w:tr>
    </w:tbl>
    <w:p w14:paraId="3CF88037" w14:textId="77777777" w:rsidR="00F83230" w:rsidRDefault="00F83230" w:rsidP="00732F76">
      <w:pPr>
        <w:rPr>
          <w:rFonts w:ascii="Times New Roman" w:eastAsiaTheme="minorEastAsia" w:hAnsi="Times New Roman" w:cs="Times New Roman"/>
          <w:b/>
          <w:lang w:val="en-GB" w:eastAsia="zh-CN"/>
        </w:rPr>
      </w:pPr>
    </w:p>
    <w:p w14:paraId="0A2E8D8C" w14:textId="4D71A01A" w:rsidR="00732F76" w:rsidRDefault="00732F76" w:rsidP="00186E40">
      <w:pPr>
        <w:rPr>
          <w:rFonts w:ascii="Times New Roman" w:eastAsiaTheme="minorEastAsia" w:hAnsi="Times New Roman" w:cs="Times New Roman"/>
          <w:b/>
          <w:lang w:val="en-GB" w:eastAsia="zh-CN"/>
        </w:rPr>
      </w:pPr>
      <w:r w:rsidRPr="00576616">
        <w:rPr>
          <w:rFonts w:ascii="Times New Roman" w:eastAsiaTheme="minorEastAsia" w:hAnsi="Times New Roman" w:cs="Times New Roman"/>
          <w:b/>
          <w:lang w:val="en-GB" w:eastAsia="zh-CN"/>
        </w:rPr>
        <w:lastRenderedPageBreak/>
        <w:t xml:space="preserve">Proposal </w:t>
      </w:r>
      <w:r>
        <w:rPr>
          <w:rFonts w:ascii="Times New Roman" w:eastAsiaTheme="minorEastAsia" w:hAnsi="Times New Roman" w:cs="Times New Roman"/>
          <w:b/>
          <w:lang w:val="en-GB" w:eastAsia="zh-CN"/>
        </w:rPr>
        <w:t>6</w:t>
      </w:r>
      <w:r w:rsidRPr="00576616">
        <w:rPr>
          <w:rFonts w:ascii="Times New Roman" w:eastAsiaTheme="minorEastAsia" w:hAnsi="Times New Roman" w:cs="Times New Roman"/>
          <w:b/>
          <w:lang w:val="en-GB" w:eastAsia="zh-CN"/>
        </w:rPr>
        <w:t>: In</w:t>
      </w:r>
      <w:r>
        <w:rPr>
          <w:rFonts w:ascii="Times New Roman" w:eastAsiaTheme="minorEastAsia" w:hAnsi="Times New Roman" w:cs="Times New Roman"/>
          <w:b/>
          <w:lang w:val="en-GB" w:eastAsia="zh-CN"/>
        </w:rPr>
        <w:t xml:space="preserve"> case 2 NCSG and </w:t>
      </w:r>
      <w:proofErr w:type="spellStart"/>
      <w:r>
        <w:rPr>
          <w:rFonts w:ascii="Times New Roman" w:eastAsiaTheme="minorEastAsia" w:hAnsi="Times New Roman" w:cs="Times New Roman"/>
          <w:b/>
          <w:lang w:val="en-GB" w:eastAsia="zh-CN"/>
        </w:rPr>
        <w:t>conMG</w:t>
      </w:r>
      <w:proofErr w:type="spellEnd"/>
      <w:r>
        <w:rPr>
          <w:rFonts w:ascii="Times New Roman" w:hAnsi="Times New Roman" w:cs="Times New Roman"/>
          <w:b/>
          <w:szCs w:val="20"/>
          <w:lang w:val="en-GB"/>
        </w:rPr>
        <w:t>, t</w:t>
      </w:r>
      <w:r w:rsidRPr="004F1A07">
        <w:rPr>
          <w:rFonts w:ascii="Times New Roman" w:hAnsi="Times New Roman" w:cs="Times New Roman"/>
          <w:b/>
          <w:szCs w:val="20"/>
          <w:lang w:val="en-GB"/>
        </w:rPr>
        <w:t xml:space="preserve">he </w:t>
      </w:r>
      <w:r>
        <w:rPr>
          <w:rFonts w:ascii="Times New Roman" w:hAnsi="Times New Roman" w:cs="Times New Roman"/>
          <w:b/>
          <w:szCs w:val="20"/>
          <w:lang w:val="en-GB"/>
        </w:rPr>
        <w:t xml:space="preserve">support of </w:t>
      </w:r>
      <w:r w:rsidRPr="004F1A07">
        <w:rPr>
          <w:rFonts w:ascii="Times New Roman" w:hAnsi="Times New Roman" w:cs="Times New Roman"/>
          <w:b/>
          <w:szCs w:val="20"/>
          <w:lang w:val="en-GB"/>
        </w:rPr>
        <w:t xml:space="preserve">gap combinations in TS 38.133 </w:t>
      </w:r>
      <w:r w:rsidR="00FA39DA">
        <w:rPr>
          <w:rFonts w:ascii="Times New Roman" w:hAnsi="Times New Roman" w:cs="Times New Roman"/>
          <w:b/>
          <w:szCs w:val="20"/>
          <w:lang w:val="en-GB"/>
        </w:rPr>
        <w:t>T</w:t>
      </w:r>
      <w:r w:rsidRPr="004F1A07">
        <w:rPr>
          <w:rFonts w:ascii="Times New Roman" w:hAnsi="Times New Roman" w:cs="Times New Roman"/>
          <w:b/>
          <w:szCs w:val="20"/>
          <w:lang w:val="en-GB"/>
        </w:rPr>
        <w:t xml:space="preserve">able 9.1.8-1 </w:t>
      </w:r>
      <w:r>
        <w:rPr>
          <w:rFonts w:ascii="Times New Roman" w:hAnsi="Times New Roman" w:cs="Times New Roman"/>
          <w:b/>
          <w:szCs w:val="20"/>
          <w:lang w:val="en-GB"/>
        </w:rPr>
        <w:t>should be subject to</w:t>
      </w:r>
      <w:r w:rsidRPr="004F1A07">
        <w:rPr>
          <w:rFonts w:ascii="Times New Roman" w:hAnsi="Times New Roman" w:cs="Times New Roman"/>
          <w:b/>
          <w:szCs w:val="20"/>
          <w:lang w:val="en-GB"/>
        </w:rPr>
        <w:t xml:space="preserve"> UE capability </w:t>
      </w:r>
      <w:r w:rsidRPr="004F1A07">
        <w:rPr>
          <w:rFonts w:ascii="Times New Roman" w:hAnsi="Times New Roman" w:cs="Times New Roman"/>
          <w:b/>
          <w:i/>
          <w:szCs w:val="20"/>
          <w:lang w:val="en-GB"/>
        </w:rPr>
        <w:t>ncsg-MeasGapPerFR-r17</w:t>
      </w:r>
      <w:r>
        <w:rPr>
          <w:rFonts w:ascii="Times New Roman" w:eastAsiaTheme="minorEastAsia" w:hAnsi="Times New Roman" w:cs="Times New Roman"/>
          <w:b/>
          <w:lang w:val="en-GB" w:eastAsia="zh-CN"/>
        </w:rPr>
        <w:t>.</w:t>
      </w:r>
      <w:bookmarkStart w:id="1" w:name="_GoBack"/>
      <w:bookmarkEnd w:id="1"/>
    </w:p>
    <w:p w14:paraId="69FA4E29" w14:textId="1F085021" w:rsidR="007D20D2" w:rsidRPr="00A23322" w:rsidRDefault="007D20D2" w:rsidP="007D20D2">
      <w:pPr>
        <w:pStyle w:val="1"/>
        <w:rPr>
          <w:rFonts w:ascii="Times New Roman" w:hAnsi="Times New Roman"/>
        </w:rPr>
      </w:pPr>
      <w:r w:rsidRPr="00A23322">
        <w:rPr>
          <w:rFonts w:ascii="Times New Roman" w:hAnsi="Times New Roman"/>
        </w:rPr>
        <w:t>4</w:t>
      </w:r>
      <w:r w:rsidRPr="00A23322">
        <w:rPr>
          <w:rFonts w:ascii="Times New Roman" w:hAnsi="Times New Roman"/>
        </w:rPr>
        <w:tab/>
        <w:t>Reference</w:t>
      </w:r>
    </w:p>
    <w:p w14:paraId="1A7C7EAA" w14:textId="462DF471" w:rsidR="007E2127" w:rsidRPr="008F070D" w:rsidRDefault="00444411" w:rsidP="007E2127">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A2625">
        <w:rPr>
          <w:rFonts w:ascii="Times New Roman" w:hAnsi="Times New Roman" w:cs="Times New Roman"/>
        </w:rPr>
        <w:t>R4-2</w:t>
      </w:r>
      <w:r>
        <w:rPr>
          <w:rFonts w:ascii="Times New Roman" w:hAnsi="Times New Roman" w:cs="Times New Roman"/>
        </w:rPr>
        <w:t>3</w:t>
      </w:r>
      <w:r w:rsidR="008F070D">
        <w:rPr>
          <w:rFonts w:ascii="Times New Roman" w:hAnsi="Times New Roman" w:cs="Times New Roman"/>
        </w:rPr>
        <w:t>10175</w:t>
      </w:r>
      <w:r w:rsidRPr="008A2625">
        <w:rPr>
          <w:rFonts w:ascii="Times New Roman" w:hAnsi="Times New Roman" w:cs="Times New Roman"/>
        </w:rPr>
        <w:t xml:space="preserve">, </w:t>
      </w:r>
      <w:r w:rsidR="00173375" w:rsidRPr="00173375">
        <w:rPr>
          <w:rFonts w:ascii="Times New Roman" w:hAnsi="Times New Roman" w:cs="Times New Roman"/>
        </w:rPr>
        <w:t>WF on NR MG enhancements</w:t>
      </w:r>
      <w:r>
        <w:rPr>
          <w:rFonts w:ascii="Times New Roman" w:hAnsi="Times New Roman" w:cs="Times New Roman"/>
        </w:rPr>
        <w:t>,</w:t>
      </w:r>
      <w:r w:rsidRPr="008A2625">
        <w:rPr>
          <w:rFonts w:ascii="Times New Roman" w:hAnsi="Times New Roman" w:cs="Times New Roman"/>
        </w:rPr>
        <w:t xml:space="preserve"> MediaTek Inc</w:t>
      </w:r>
    </w:p>
    <w:p w14:paraId="247CFCC8" w14:textId="0F246A92" w:rsidR="007D20D2" w:rsidRPr="00444411" w:rsidRDefault="007D20D2" w:rsidP="007D20D2">
      <w:pPr>
        <w:rPr>
          <w:rFonts w:ascii="Times New Roman" w:eastAsiaTheme="minorEastAsia" w:hAnsi="Times New Roman" w:cs="Times New Roman"/>
          <w:lang w:eastAsia="zh-CN"/>
        </w:rPr>
      </w:pPr>
    </w:p>
    <w:sectPr w:rsidR="007D20D2" w:rsidRPr="0044441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0D0CB" w14:textId="77777777" w:rsidR="00A868A0" w:rsidRDefault="00A868A0" w:rsidP="00973137">
      <w:pPr>
        <w:spacing w:after="0" w:line="240" w:lineRule="auto"/>
      </w:pPr>
      <w:r>
        <w:separator/>
      </w:r>
    </w:p>
  </w:endnote>
  <w:endnote w:type="continuationSeparator" w:id="0">
    <w:p w14:paraId="79FBB027" w14:textId="77777777" w:rsidR="00A868A0" w:rsidRDefault="00A868A0"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D55929" w:rsidRDefault="00D5592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C66C9" w14:textId="77777777" w:rsidR="00A868A0" w:rsidRDefault="00A868A0" w:rsidP="00973137">
      <w:pPr>
        <w:spacing w:after="0" w:line="240" w:lineRule="auto"/>
      </w:pPr>
      <w:r>
        <w:separator/>
      </w:r>
    </w:p>
  </w:footnote>
  <w:footnote w:type="continuationSeparator" w:id="0">
    <w:p w14:paraId="477138D5" w14:textId="77777777" w:rsidR="00A868A0" w:rsidRDefault="00A868A0"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D55929" w:rsidRDefault="00D559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2E5DD2"/>
    <w:multiLevelType w:val="hybridMultilevel"/>
    <w:tmpl w:val="D4985B80"/>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1"/>
  </w:num>
  <w:num w:numId="3">
    <w:abstractNumId w:val="4"/>
  </w:num>
  <w:num w:numId="4">
    <w:abstractNumId w:val="10"/>
  </w:num>
  <w:num w:numId="5">
    <w:abstractNumId w:val="9"/>
  </w:num>
  <w:num w:numId="6">
    <w:abstractNumId w:val="25"/>
  </w:num>
  <w:num w:numId="7">
    <w:abstractNumId w:val="0"/>
  </w:num>
  <w:num w:numId="8">
    <w:abstractNumId w:val="33"/>
  </w:num>
  <w:num w:numId="9">
    <w:abstractNumId w:val="17"/>
  </w:num>
  <w:num w:numId="10">
    <w:abstractNumId w:val="13"/>
  </w:num>
  <w:num w:numId="11">
    <w:abstractNumId w:val="21"/>
  </w:num>
  <w:num w:numId="12">
    <w:abstractNumId w:val="22"/>
  </w:num>
  <w:num w:numId="13">
    <w:abstractNumId w:val="7"/>
  </w:num>
  <w:num w:numId="14">
    <w:abstractNumId w:val="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6"/>
  </w:num>
  <w:num w:numId="18">
    <w:abstractNumId w:val="15"/>
  </w:num>
  <w:num w:numId="19">
    <w:abstractNumId w:val="5"/>
  </w:num>
  <w:num w:numId="20">
    <w:abstractNumId w:val="12"/>
  </w:num>
  <w:num w:numId="21">
    <w:abstractNumId w:val="34"/>
  </w:num>
  <w:num w:numId="22">
    <w:abstractNumId w:val="8"/>
  </w:num>
  <w:num w:numId="23">
    <w:abstractNumId w:val="16"/>
  </w:num>
  <w:num w:numId="24">
    <w:abstractNumId w:val="28"/>
  </w:num>
  <w:num w:numId="25">
    <w:abstractNumId w:val="18"/>
  </w:num>
  <w:num w:numId="26">
    <w:abstractNumId w:val="31"/>
  </w:num>
  <w:num w:numId="27">
    <w:abstractNumId w:val="27"/>
  </w:num>
  <w:num w:numId="28">
    <w:abstractNumId w:val="14"/>
  </w:num>
  <w:num w:numId="29">
    <w:abstractNumId w:val="19"/>
  </w:num>
  <w:num w:numId="30">
    <w:abstractNumId w:val="36"/>
  </w:num>
  <w:num w:numId="31">
    <w:abstractNumId w:val="32"/>
  </w:num>
  <w:num w:numId="32">
    <w:abstractNumId w:val="20"/>
  </w:num>
  <w:num w:numId="33">
    <w:abstractNumId w:val="35"/>
  </w:num>
  <w:num w:numId="34">
    <w:abstractNumId w:val="24"/>
  </w:num>
  <w:num w:numId="35">
    <w:abstractNumId w:val="2"/>
  </w:num>
  <w:num w:numId="36">
    <w:abstractNumId w:val="29"/>
  </w:num>
  <w:num w:numId="37">
    <w:abstractNumId w:val="6"/>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44EB"/>
    <w:rsid w:val="0000564C"/>
    <w:rsid w:val="00006446"/>
    <w:rsid w:val="00006896"/>
    <w:rsid w:val="00007CDC"/>
    <w:rsid w:val="000108B8"/>
    <w:rsid w:val="000119DC"/>
    <w:rsid w:val="00011B28"/>
    <w:rsid w:val="00012A02"/>
    <w:rsid w:val="00012D1B"/>
    <w:rsid w:val="0001374A"/>
    <w:rsid w:val="00013DC0"/>
    <w:rsid w:val="00014C87"/>
    <w:rsid w:val="00015D15"/>
    <w:rsid w:val="00017A58"/>
    <w:rsid w:val="00020E35"/>
    <w:rsid w:val="00025264"/>
    <w:rsid w:val="0002564D"/>
    <w:rsid w:val="00025ECA"/>
    <w:rsid w:val="00030569"/>
    <w:rsid w:val="000314EE"/>
    <w:rsid w:val="0003157D"/>
    <w:rsid w:val="000325B8"/>
    <w:rsid w:val="00034C15"/>
    <w:rsid w:val="00036ABA"/>
    <w:rsid w:val="00036BA1"/>
    <w:rsid w:val="00036D55"/>
    <w:rsid w:val="00037AEA"/>
    <w:rsid w:val="00040814"/>
    <w:rsid w:val="000422E2"/>
    <w:rsid w:val="00042F22"/>
    <w:rsid w:val="00043798"/>
    <w:rsid w:val="000444EF"/>
    <w:rsid w:val="00044523"/>
    <w:rsid w:val="00047928"/>
    <w:rsid w:val="0005205F"/>
    <w:rsid w:val="00052A07"/>
    <w:rsid w:val="00052FE1"/>
    <w:rsid w:val="000534E3"/>
    <w:rsid w:val="00053E61"/>
    <w:rsid w:val="000542B2"/>
    <w:rsid w:val="00055BF8"/>
    <w:rsid w:val="0005606A"/>
    <w:rsid w:val="00057117"/>
    <w:rsid w:val="00057F3A"/>
    <w:rsid w:val="00057FA6"/>
    <w:rsid w:val="000616E7"/>
    <w:rsid w:val="00062024"/>
    <w:rsid w:val="00062931"/>
    <w:rsid w:val="00062A2D"/>
    <w:rsid w:val="000637AB"/>
    <w:rsid w:val="00063949"/>
    <w:rsid w:val="0006487E"/>
    <w:rsid w:val="0006533F"/>
    <w:rsid w:val="00065E1A"/>
    <w:rsid w:val="00070721"/>
    <w:rsid w:val="00071017"/>
    <w:rsid w:val="00071415"/>
    <w:rsid w:val="00072A01"/>
    <w:rsid w:val="00072D11"/>
    <w:rsid w:val="0007405A"/>
    <w:rsid w:val="000774BA"/>
    <w:rsid w:val="000778A9"/>
    <w:rsid w:val="00077C4E"/>
    <w:rsid w:val="00077E5F"/>
    <w:rsid w:val="0008036A"/>
    <w:rsid w:val="0008158D"/>
    <w:rsid w:val="00081AE6"/>
    <w:rsid w:val="00082C92"/>
    <w:rsid w:val="00082E7D"/>
    <w:rsid w:val="000833B0"/>
    <w:rsid w:val="0008458F"/>
    <w:rsid w:val="000855EB"/>
    <w:rsid w:val="00085B52"/>
    <w:rsid w:val="00086574"/>
    <w:rsid w:val="000866F2"/>
    <w:rsid w:val="00086CE8"/>
    <w:rsid w:val="00087398"/>
    <w:rsid w:val="0009009F"/>
    <w:rsid w:val="00090110"/>
    <w:rsid w:val="00091557"/>
    <w:rsid w:val="00091BC5"/>
    <w:rsid w:val="000924C1"/>
    <w:rsid w:val="000924F0"/>
    <w:rsid w:val="000925C4"/>
    <w:rsid w:val="00093474"/>
    <w:rsid w:val="00094B10"/>
    <w:rsid w:val="0009510F"/>
    <w:rsid w:val="00096896"/>
    <w:rsid w:val="000A1B7B"/>
    <w:rsid w:val="000A1B90"/>
    <w:rsid w:val="000A5379"/>
    <w:rsid w:val="000A56F2"/>
    <w:rsid w:val="000A5DA1"/>
    <w:rsid w:val="000A77D5"/>
    <w:rsid w:val="000B0A1C"/>
    <w:rsid w:val="000B0FF3"/>
    <w:rsid w:val="000B1469"/>
    <w:rsid w:val="000B26D7"/>
    <w:rsid w:val="000B2719"/>
    <w:rsid w:val="000B3A8F"/>
    <w:rsid w:val="000B3E24"/>
    <w:rsid w:val="000B4AB9"/>
    <w:rsid w:val="000B52F1"/>
    <w:rsid w:val="000B58C3"/>
    <w:rsid w:val="000B61E9"/>
    <w:rsid w:val="000B63CD"/>
    <w:rsid w:val="000C08F0"/>
    <w:rsid w:val="000C165A"/>
    <w:rsid w:val="000C2E19"/>
    <w:rsid w:val="000C3C72"/>
    <w:rsid w:val="000C4CCF"/>
    <w:rsid w:val="000D04D7"/>
    <w:rsid w:val="000D09D3"/>
    <w:rsid w:val="000D0A92"/>
    <w:rsid w:val="000D0D07"/>
    <w:rsid w:val="000D1BA6"/>
    <w:rsid w:val="000D1E80"/>
    <w:rsid w:val="000D20D1"/>
    <w:rsid w:val="000D4797"/>
    <w:rsid w:val="000D4807"/>
    <w:rsid w:val="000D69A9"/>
    <w:rsid w:val="000E0527"/>
    <w:rsid w:val="000E1E92"/>
    <w:rsid w:val="000E39C4"/>
    <w:rsid w:val="000E437E"/>
    <w:rsid w:val="000E514A"/>
    <w:rsid w:val="000F06D6"/>
    <w:rsid w:val="000F0EB1"/>
    <w:rsid w:val="000F1106"/>
    <w:rsid w:val="000F1467"/>
    <w:rsid w:val="000F187D"/>
    <w:rsid w:val="000F2C72"/>
    <w:rsid w:val="000F2DFC"/>
    <w:rsid w:val="000F3349"/>
    <w:rsid w:val="000F39C5"/>
    <w:rsid w:val="000F3BE9"/>
    <w:rsid w:val="000F3E3B"/>
    <w:rsid w:val="000F3F6C"/>
    <w:rsid w:val="000F4ACC"/>
    <w:rsid w:val="000F6DF3"/>
    <w:rsid w:val="000F7563"/>
    <w:rsid w:val="000F7D40"/>
    <w:rsid w:val="001005FF"/>
    <w:rsid w:val="001022A7"/>
    <w:rsid w:val="00104973"/>
    <w:rsid w:val="001052F7"/>
    <w:rsid w:val="001055F1"/>
    <w:rsid w:val="00105A62"/>
    <w:rsid w:val="0010629E"/>
    <w:rsid w:val="001062FB"/>
    <w:rsid w:val="001063E6"/>
    <w:rsid w:val="001073BB"/>
    <w:rsid w:val="001111FE"/>
    <w:rsid w:val="00112B67"/>
    <w:rsid w:val="001137A3"/>
    <w:rsid w:val="00113CF4"/>
    <w:rsid w:val="001153EA"/>
    <w:rsid w:val="00115643"/>
    <w:rsid w:val="001158D3"/>
    <w:rsid w:val="00116765"/>
    <w:rsid w:val="0011719E"/>
    <w:rsid w:val="0011764D"/>
    <w:rsid w:val="00120055"/>
    <w:rsid w:val="001209FB"/>
    <w:rsid w:val="001219F5"/>
    <w:rsid w:val="00121A20"/>
    <w:rsid w:val="0012377F"/>
    <w:rsid w:val="00124036"/>
    <w:rsid w:val="00124314"/>
    <w:rsid w:val="00126646"/>
    <w:rsid w:val="00126B4A"/>
    <w:rsid w:val="00126BE5"/>
    <w:rsid w:val="001301BA"/>
    <w:rsid w:val="00131994"/>
    <w:rsid w:val="00132FD0"/>
    <w:rsid w:val="00133E2E"/>
    <w:rsid w:val="001344C0"/>
    <w:rsid w:val="001346FA"/>
    <w:rsid w:val="00135252"/>
    <w:rsid w:val="00135CDA"/>
    <w:rsid w:val="00136401"/>
    <w:rsid w:val="00136745"/>
    <w:rsid w:val="00137AB5"/>
    <w:rsid w:val="00137F0B"/>
    <w:rsid w:val="00140191"/>
    <w:rsid w:val="00140AC1"/>
    <w:rsid w:val="0014147A"/>
    <w:rsid w:val="00146A30"/>
    <w:rsid w:val="00147005"/>
    <w:rsid w:val="00147569"/>
    <w:rsid w:val="00151120"/>
    <w:rsid w:val="00151E23"/>
    <w:rsid w:val="001526E0"/>
    <w:rsid w:val="00154CCB"/>
    <w:rsid w:val="001551B5"/>
    <w:rsid w:val="001559B8"/>
    <w:rsid w:val="00161117"/>
    <w:rsid w:val="001613C6"/>
    <w:rsid w:val="00162DA1"/>
    <w:rsid w:val="00165055"/>
    <w:rsid w:val="001659C1"/>
    <w:rsid w:val="0017007F"/>
    <w:rsid w:val="00171CFC"/>
    <w:rsid w:val="00171D69"/>
    <w:rsid w:val="001722C3"/>
    <w:rsid w:val="00172F17"/>
    <w:rsid w:val="00173375"/>
    <w:rsid w:val="00173A8E"/>
    <w:rsid w:val="0017502C"/>
    <w:rsid w:val="0017540B"/>
    <w:rsid w:val="00176E14"/>
    <w:rsid w:val="0017735D"/>
    <w:rsid w:val="00177387"/>
    <w:rsid w:val="00177396"/>
    <w:rsid w:val="0017774C"/>
    <w:rsid w:val="0018010A"/>
    <w:rsid w:val="00180367"/>
    <w:rsid w:val="00180560"/>
    <w:rsid w:val="00181096"/>
    <w:rsid w:val="0018143F"/>
    <w:rsid w:val="00181FF8"/>
    <w:rsid w:val="00182A04"/>
    <w:rsid w:val="00184744"/>
    <w:rsid w:val="0018604C"/>
    <w:rsid w:val="001864CE"/>
    <w:rsid w:val="00186502"/>
    <w:rsid w:val="00186E40"/>
    <w:rsid w:val="00187B8D"/>
    <w:rsid w:val="00190AC1"/>
    <w:rsid w:val="001924F1"/>
    <w:rsid w:val="00192796"/>
    <w:rsid w:val="0019341A"/>
    <w:rsid w:val="00193B3C"/>
    <w:rsid w:val="0019400E"/>
    <w:rsid w:val="001964D8"/>
    <w:rsid w:val="00197DF9"/>
    <w:rsid w:val="001A0AE7"/>
    <w:rsid w:val="001A1987"/>
    <w:rsid w:val="001A1F51"/>
    <w:rsid w:val="001A2564"/>
    <w:rsid w:val="001A2A85"/>
    <w:rsid w:val="001A3229"/>
    <w:rsid w:val="001A4160"/>
    <w:rsid w:val="001A6173"/>
    <w:rsid w:val="001A63C3"/>
    <w:rsid w:val="001A6CBA"/>
    <w:rsid w:val="001B0D97"/>
    <w:rsid w:val="001B1AFD"/>
    <w:rsid w:val="001B44C2"/>
    <w:rsid w:val="001B5A5D"/>
    <w:rsid w:val="001B6228"/>
    <w:rsid w:val="001B6FE0"/>
    <w:rsid w:val="001C07BE"/>
    <w:rsid w:val="001C1CE5"/>
    <w:rsid w:val="001C27D4"/>
    <w:rsid w:val="001C2C95"/>
    <w:rsid w:val="001C2D6F"/>
    <w:rsid w:val="001C3D2A"/>
    <w:rsid w:val="001C57DF"/>
    <w:rsid w:val="001C5CC0"/>
    <w:rsid w:val="001C6A0A"/>
    <w:rsid w:val="001D083E"/>
    <w:rsid w:val="001D3361"/>
    <w:rsid w:val="001D51BA"/>
    <w:rsid w:val="001D53E7"/>
    <w:rsid w:val="001D5E69"/>
    <w:rsid w:val="001D6342"/>
    <w:rsid w:val="001D65A5"/>
    <w:rsid w:val="001D6839"/>
    <w:rsid w:val="001D6D53"/>
    <w:rsid w:val="001E0640"/>
    <w:rsid w:val="001E4457"/>
    <w:rsid w:val="001E5749"/>
    <w:rsid w:val="001E58E2"/>
    <w:rsid w:val="001E5BDC"/>
    <w:rsid w:val="001E6DF7"/>
    <w:rsid w:val="001E77D8"/>
    <w:rsid w:val="001E7A42"/>
    <w:rsid w:val="001E7AED"/>
    <w:rsid w:val="001F0ED8"/>
    <w:rsid w:val="001F15AF"/>
    <w:rsid w:val="001F27C7"/>
    <w:rsid w:val="001F2E8E"/>
    <w:rsid w:val="001F3916"/>
    <w:rsid w:val="001F4709"/>
    <w:rsid w:val="001F54C5"/>
    <w:rsid w:val="001F5ADD"/>
    <w:rsid w:val="001F5B16"/>
    <w:rsid w:val="001F5B6B"/>
    <w:rsid w:val="001F662C"/>
    <w:rsid w:val="001F7074"/>
    <w:rsid w:val="001F78D8"/>
    <w:rsid w:val="001F78F0"/>
    <w:rsid w:val="00200002"/>
    <w:rsid w:val="00200490"/>
    <w:rsid w:val="00200BD3"/>
    <w:rsid w:val="00201102"/>
    <w:rsid w:val="00201F3A"/>
    <w:rsid w:val="00202E6B"/>
    <w:rsid w:val="002039F6"/>
    <w:rsid w:val="00203F96"/>
    <w:rsid w:val="002069B2"/>
    <w:rsid w:val="00207FA3"/>
    <w:rsid w:val="00214C27"/>
    <w:rsid w:val="00214DA8"/>
    <w:rsid w:val="00215423"/>
    <w:rsid w:val="002158FA"/>
    <w:rsid w:val="00220600"/>
    <w:rsid w:val="002224D2"/>
    <w:rsid w:val="002224DB"/>
    <w:rsid w:val="00223FCB"/>
    <w:rsid w:val="00224241"/>
    <w:rsid w:val="002252B8"/>
    <w:rsid w:val="002252C3"/>
    <w:rsid w:val="00225C54"/>
    <w:rsid w:val="002264F8"/>
    <w:rsid w:val="00227061"/>
    <w:rsid w:val="00230388"/>
    <w:rsid w:val="00230765"/>
    <w:rsid w:val="002309EA"/>
    <w:rsid w:val="00230D18"/>
    <w:rsid w:val="00231335"/>
    <w:rsid w:val="002319E4"/>
    <w:rsid w:val="00231B72"/>
    <w:rsid w:val="00231C2A"/>
    <w:rsid w:val="002323F1"/>
    <w:rsid w:val="0023297F"/>
    <w:rsid w:val="00233B66"/>
    <w:rsid w:val="00235632"/>
    <w:rsid w:val="00235872"/>
    <w:rsid w:val="002370E0"/>
    <w:rsid w:val="00241559"/>
    <w:rsid w:val="002416CC"/>
    <w:rsid w:val="002435B3"/>
    <w:rsid w:val="002436FD"/>
    <w:rsid w:val="002458EB"/>
    <w:rsid w:val="00246DAA"/>
    <w:rsid w:val="0024708F"/>
    <w:rsid w:val="002500C8"/>
    <w:rsid w:val="00250412"/>
    <w:rsid w:val="0025261C"/>
    <w:rsid w:val="00255738"/>
    <w:rsid w:val="00256429"/>
    <w:rsid w:val="002564DB"/>
    <w:rsid w:val="00256E8A"/>
    <w:rsid w:val="00257543"/>
    <w:rsid w:val="0026072B"/>
    <w:rsid w:val="002617E7"/>
    <w:rsid w:val="0026298B"/>
    <w:rsid w:val="00264228"/>
    <w:rsid w:val="00264334"/>
    <w:rsid w:val="0026455C"/>
    <w:rsid w:val="0026473E"/>
    <w:rsid w:val="002652AD"/>
    <w:rsid w:val="00265513"/>
    <w:rsid w:val="00266214"/>
    <w:rsid w:val="002668CB"/>
    <w:rsid w:val="00267C78"/>
    <w:rsid w:val="00267C83"/>
    <w:rsid w:val="00267F95"/>
    <w:rsid w:val="0027144F"/>
    <w:rsid w:val="00271813"/>
    <w:rsid w:val="00271A7B"/>
    <w:rsid w:val="00271CAB"/>
    <w:rsid w:val="00271F3A"/>
    <w:rsid w:val="00272F7D"/>
    <w:rsid w:val="00273278"/>
    <w:rsid w:val="00273630"/>
    <w:rsid w:val="002737F4"/>
    <w:rsid w:val="00273BE8"/>
    <w:rsid w:val="0027496C"/>
    <w:rsid w:val="0027505E"/>
    <w:rsid w:val="00276AB7"/>
    <w:rsid w:val="002805F5"/>
    <w:rsid w:val="00280751"/>
    <w:rsid w:val="00280AC8"/>
    <w:rsid w:val="002823A8"/>
    <w:rsid w:val="0028280A"/>
    <w:rsid w:val="00283042"/>
    <w:rsid w:val="00284A26"/>
    <w:rsid w:val="0028550B"/>
    <w:rsid w:val="00286908"/>
    <w:rsid w:val="00286ACD"/>
    <w:rsid w:val="00286BDE"/>
    <w:rsid w:val="00287838"/>
    <w:rsid w:val="00287BF2"/>
    <w:rsid w:val="002907B5"/>
    <w:rsid w:val="00292EB7"/>
    <w:rsid w:val="002930D1"/>
    <w:rsid w:val="00293860"/>
    <w:rsid w:val="00296227"/>
    <w:rsid w:val="00296F44"/>
    <w:rsid w:val="0029777D"/>
    <w:rsid w:val="002979C5"/>
    <w:rsid w:val="002A055E"/>
    <w:rsid w:val="002A0AAD"/>
    <w:rsid w:val="002A1626"/>
    <w:rsid w:val="002A1D4E"/>
    <w:rsid w:val="002A23A7"/>
    <w:rsid w:val="002A2869"/>
    <w:rsid w:val="002A2E3E"/>
    <w:rsid w:val="002A5CD0"/>
    <w:rsid w:val="002A6DB9"/>
    <w:rsid w:val="002B06A6"/>
    <w:rsid w:val="002B24D6"/>
    <w:rsid w:val="002B3021"/>
    <w:rsid w:val="002B54AD"/>
    <w:rsid w:val="002B654E"/>
    <w:rsid w:val="002B732B"/>
    <w:rsid w:val="002B742D"/>
    <w:rsid w:val="002C2F52"/>
    <w:rsid w:val="002C3D5F"/>
    <w:rsid w:val="002C4090"/>
    <w:rsid w:val="002C41E6"/>
    <w:rsid w:val="002C6360"/>
    <w:rsid w:val="002D0470"/>
    <w:rsid w:val="002D071A"/>
    <w:rsid w:val="002D34B2"/>
    <w:rsid w:val="002D3FC9"/>
    <w:rsid w:val="002D438F"/>
    <w:rsid w:val="002D48B0"/>
    <w:rsid w:val="002D5486"/>
    <w:rsid w:val="002D5B37"/>
    <w:rsid w:val="002D5C98"/>
    <w:rsid w:val="002D7637"/>
    <w:rsid w:val="002E17F2"/>
    <w:rsid w:val="002E1B9A"/>
    <w:rsid w:val="002E392C"/>
    <w:rsid w:val="002E5761"/>
    <w:rsid w:val="002E7CAE"/>
    <w:rsid w:val="002F13E4"/>
    <w:rsid w:val="002F2771"/>
    <w:rsid w:val="002F37A9"/>
    <w:rsid w:val="002F3BEF"/>
    <w:rsid w:val="002F4151"/>
    <w:rsid w:val="002F5E69"/>
    <w:rsid w:val="00300673"/>
    <w:rsid w:val="003009AB"/>
    <w:rsid w:val="00300A08"/>
    <w:rsid w:val="00301CE6"/>
    <w:rsid w:val="0030256B"/>
    <w:rsid w:val="003025A7"/>
    <w:rsid w:val="00304E30"/>
    <w:rsid w:val="0030501F"/>
    <w:rsid w:val="00306419"/>
    <w:rsid w:val="003064B8"/>
    <w:rsid w:val="00307BA1"/>
    <w:rsid w:val="00311702"/>
    <w:rsid w:val="00311E82"/>
    <w:rsid w:val="00313FD6"/>
    <w:rsid w:val="003143BD"/>
    <w:rsid w:val="00315363"/>
    <w:rsid w:val="0031598D"/>
    <w:rsid w:val="0031608B"/>
    <w:rsid w:val="003160DB"/>
    <w:rsid w:val="00320383"/>
    <w:rsid w:val="003203ED"/>
    <w:rsid w:val="00322B4C"/>
    <w:rsid w:val="00322C9F"/>
    <w:rsid w:val="00323ADA"/>
    <w:rsid w:val="00324D23"/>
    <w:rsid w:val="003255A9"/>
    <w:rsid w:val="0032642B"/>
    <w:rsid w:val="00331325"/>
    <w:rsid w:val="00331751"/>
    <w:rsid w:val="0033267E"/>
    <w:rsid w:val="00333AA8"/>
    <w:rsid w:val="00333AE5"/>
    <w:rsid w:val="00334579"/>
    <w:rsid w:val="00334DB6"/>
    <w:rsid w:val="00335858"/>
    <w:rsid w:val="00336539"/>
    <w:rsid w:val="00336BDA"/>
    <w:rsid w:val="003372DB"/>
    <w:rsid w:val="00337A09"/>
    <w:rsid w:val="00342BD7"/>
    <w:rsid w:val="003464DE"/>
    <w:rsid w:val="00346671"/>
    <w:rsid w:val="00346DB5"/>
    <w:rsid w:val="003477B1"/>
    <w:rsid w:val="0035011B"/>
    <w:rsid w:val="0035118F"/>
    <w:rsid w:val="003533A2"/>
    <w:rsid w:val="0035596B"/>
    <w:rsid w:val="00355F85"/>
    <w:rsid w:val="00357380"/>
    <w:rsid w:val="00357485"/>
    <w:rsid w:val="0035770C"/>
    <w:rsid w:val="003602D9"/>
    <w:rsid w:val="003604CE"/>
    <w:rsid w:val="00361AB1"/>
    <w:rsid w:val="00361E49"/>
    <w:rsid w:val="00362674"/>
    <w:rsid w:val="00362F7C"/>
    <w:rsid w:val="00363800"/>
    <w:rsid w:val="00363804"/>
    <w:rsid w:val="00365F74"/>
    <w:rsid w:val="00366442"/>
    <w:rsid w:val="0036792D"/>
    <w:rsid w:val="00370E47"/>
    <w:rsid w:val="003742AC"/>
    <w:rsid w:val="003753FE"/>
    <w:rsid w:val="00375BFA"/>
    <w:rsid w:val="00375C9F"/>
    <w:rsid w:val="00376D54"/>
    <w:rsid w:val="00377345"/>
    <w:rsid w:val="00377B9B"/>
    <w:rsid w:val="00377CE1"/>
    <w:rsid w:val="00382244"/>
    <w:rsid w:val="0038389C"/>
    <w:rsid w:val="00383E4C"/>
    <w:rsid w:val="00384C48"/>
    <w:rsid w:val="00384F89"/>
    <w:rsid w:val="00385086"/>
    <w:rsid w:val="00385AE8"/>
    <w:rsid w:val="00385BF0"/>
    <w:rsid w:val="00386026"/>
    <w:rsid w:val="003870F3"/>
    <w:rsid w:val="00387EBF"/>
    <w:rsid w:val="00392C6A"/>
    <w:rsid w:val="00393255"/>
    <w:rsid w:val="003939FF"/>
    <w:rsid w:val="00394757"/>
    <w:rsid w:val="003947E5"/>
    <w:rsid w:val="00395CD3"/>
    <w:rsid w:val="00395E15"/>
    <w:rsid w:val="0039644D"/>
    <w:rsid w:val="00396B92"/>
    <w:rsid w:val="00397775"/>
    <w:rsid w:val="003A0301"/>
    <w:rsid w:val="003A2223"/>
    <w:rsid w:val="003A2A0F"/>
    <w:rsid w:val="003A45A1"/>
    <w:rsid w:val="003A5B0A"/>
    <w:rsid w:val="003A60F3"/>
    <w:rsid w:val="003A611A"/>
    <w:rsid w:val="003A6BAC"/>
    <w:rsid w:val="003A70A4"/>
    <w:rsid w:val="003A7EF3"/>
    <w:rsid w:val="003B159C"/>
    <w:rsid w:val="003B31CD"/>
    <w:rsid w:val="003B3272"/>
    <w:rsid w:val="003B369F"/>
    <w:rsid w:val="003B36A3"/>
    <w:rsid w:val="003B4B72"/>
    <w:rsid w:val="003B5881"/>
    <w:rsid w:val="003B64BB"/>
    <w:rsid w:val="003B6663"/>
    <w:rsid w:val="003B78EE"/>
    <w:rsid w:val="003B7FE5"/>
    <w:rsid w:val="003C11C8"/>
    <w:rsid w:val="003C2702"/>
    <w:rsid w:val="003C2A4B"/>
    <w:rsid w:val="003C3BB6"/>
    <w:rsid w:val="003C5179"/>
    <w:rsid w:val="003C7806"/>
    <w:rsid w:val="003D0655"/>
    <w:rsid w:val="003D06E4"/>
    <w:rsid w:val="003D109F"/>
    <w:rsid w:val="003D1919"/>
    <w:rsid w:val="003D2478"/>
    <w:rsid w:val="003D3C45"/>
    <w:rsid w:val="003D4D50"/>
    <w:rsid w:val="003D591A"/>
    <w:rsid w:val="003D5B1F"/>
    <w:rsid w:val="003D64EA"/>
    <w:rsid w:val="003D6D28"/>
    <w:rsid w:val="003D79D7"/>
    <w:rsid w:val="003E15FA"/>
    <w:rsid w:val="003E198B"/>
    <w:rsid w:val="003E3731"/>
    <w:rsid w:val="003E3E8D"/>
    <w:rsid w:val="003E48AA"/>
    <w:rsid w:val="003E55E4"/>
    <w:rsid w:val="003E74E3"/>
    <w:rsid w:val="003F05C7"/>
    <w:rsid w:val="003F17B1"/>
    <w:rsid w:val="003F2CD4"/>
    <w:rsid w:val="003F6105"/>
    <w:rsid w:val="003F6BBE"/>
    <w:rsid w:val="003F76B2"/>
    <w:rsid w:val="004000E8"/>
    <w:rsid w:val="00401D5B"/>
    <w:rsid w:val="00402E2B"/>
    <w:rsid w:val="0040512B"/>
    <w:rsid w:val="00405489"/>
    <w:rsid w:val="00405CA5"/>
    <w:rsid w:val="00407AF2"/>
    <w:rsid w:val="00407CD3"/>
    <w:rsid w:val="00410134"/>
    <w:rsid w:val="00410B09"/>
    <w:rsid w:val="00410B72"/>
    <w:rsid w:val="00410F18"/>
    <w:rsid w:val="00410F33"/>
    <w:rsid w:val="00410F8E"/>
    <w:rsid w:val="004124A5"/>
    <w:rsid w:val="0041263E"/>
    <w:rsid w:val="00412954"/>
    <w:rsid w:val="00413AAC"/>
    <w:rsid w:val="00413C55"/>
    <w:rsid w:val="00413E92"/>
    <w:rsid w:val="00415AC4"/>
    <w:rsid w:val="00417B80"/>
    <w:rsid w:val="00420011"/>
    <w:rsid w:val="00421105"/>
    <w:rsid w:val="00422AA4"/>
    <w:rsid w:val="004242F4"/>
    <w:rsid w:val="00424722"/>
    <w:rsid w:val="004253EB"/>
    <w:rsid w:val="00425A71"/>
    <w:rsid w:val="00427248"/>
    <w:rsid w:val="0043056D"/>
    <w:rsid w:val="00431406"/>
    <w:rsid w:val="00435713"/>
    <w:rsid w:val="00437447"/>
    <w:rsid w:val="00437E4F"/>
    <w:rsid w:val="00441208"/>
    <w:rsid w:val="00441A92"/>
    <w:rsid w:val="004431DC"/>
    <w:rsid w:val="00444411"/>
    <w:rsid w:val="00444F56"/>
    <w:rsid w:val="00446488"/>
    <w:rsid w:val="004517AA"/>
    <w:rsid w:val="00452999"/>
    <w:rsid w:val="00452CAC"/>
    <w:rsid w:val="00453277"/>
    <w:rsid w:val="004539FC"/>
    <w:rsid w:val="004556B4"/>
    <w:rsid w:val="00457565"/>
    <w:rsid w:val="004578AF"/>
    <w:rsid w:val="00457B71"/>
    <w:rsid w:val="00461BCA"/>
    <w:rsid w:val="00463698"/>
    <w:rsid w:val="00464689"/>
    <w:rsid w:val="00465D1B"/>
    <w:rsid w:val="0046685E"/>
    <w:rsid w:val="004669E2"/>
    <w:rsid w:val="00467BC4"/>
    <w:rsid w:val="0047048A"/>
    <w:rsid w:val="00470C31"/>
    <w:rsid w:val="00470D1A"/>
    <w:rsid w:val="0047189E"/>
    <w:rsid w:val="00471DE0"/>
    <w:rsid w:val="00472149"/>
    <w:rsid w:val="0047256C"/>
    <w:rsid w:val="004734D0"/>
    <w:rsid w:val="004748A8"/>
    <w:rsid w:val="00474B1A"/>
    <w:rsid w:val="0047556B"/>
    <w:rsid w:val="004761AA"/>
    <w:rsid w:val="004762AF"/>
    <w:rsid w:val="00476676"/>
    <w:rsid w:val="00476C5B"/>
    <w:rsid w:val="00477768"/>
    <w:rsid w:val="004777D1"/>
    <w:rsid w:val="00481BCC"/>
    <w:rsid w:val="004824E6"/>
    <w:rsid w:val="00483E23"/>
    <w:rsid w:val="0048563C"/>
    <w:rsid w:val="004912AE"/>
    <w:rsid w:val="00492ADC"/>
    <w:rsid w:val="00492BC5"/>
    <w:rsid w:val="00492D1E"/>
    <w:rsid w:val="004931C6"/>
    <w:rsid w:val="00493595"/>
    <w:rsid w:val="00493B3C"/>
    <w:rsid w:val="004940BE"/>
    <w:rsid w:val="00495790"/>
    <w:rsid w:val="004964F1"/>
    <w:rsid w:val="004A16BC"/>
    <w:rsid w:val="004A1831"/>
    <w:rsid w:val="004A2B94"/>
    <w:rsid w:val="004A38A8"/>
    <w:rsid w:val="004A3996"/>
    <w:rsid w:val="004A42BC"/>
    <w:rsid w:val="004A5ECC"/>
    <w:rsid w:val="004A6DD3"/>
    <w:rsid w:val="004B2182"/>
    <w:rsid w:val="004B27D8"/>
    <w:rsid w:val="004B3CC6"/>
    <w:rsid w:val="004B468E"/>
    <w:rsid w:val="004B54B0"/>
    <w:rsid w:val="004B64C5"/>
    <w:rsid w:val="004B68D0"/>
    <w:rsid w:val="004B6F6A"/>
    <w:rsid w:val="004B7C0C"/>
    <w:rsid w:val="004C083C"/>
    <w:rsid w:val="004C09EA"/>
    <w:rsid w:val="004C0B51"/>
    <w:rsid w:val="004C37DC"/>
    <w:rsid w:val="004C3898"/>
    <w:rsid w:val="004C5315"/>
    <w:rsid w:val="004C5E29"/>
    <w:rsid w:val="004C5F31"/>
    <w:rsid w:val="004C6722"/>
    <w:rsid w:val="004C77F0"/>
    <w:rsid w:val="004D0E5F"/>
    <w:rsid w:val="004D0E68"/>
    <w:rsid w:val="004D36B1"/>
    <w:rsid w:val="004D3BBC"/>
    <w:rsid w:val="004D3C14"/>
    <w:rsid w:val="004D3F88"/>
    <w:rsid w:val="004D4128"/>
    <w:rsid w:val="004D7EBD"/>
    <w:rsid w:val="004E11FF"/>
    <w:rsid w:val="004E2359"/>
    <w:rsid w:val="004E2680"/>
    <w:rsid w:val="004E28F9"/>
    <w:rsid w:val="004E4310"/>
    <w:rsid w:val="004E462E"/>
    <w:rsid w:val="004E470A"/>
    <w:rsid w:val="004E56DC"/>
    <w:rsid w:val="004E5BD4"/>
    <w:rsid w:val="004E5E7A"/>
    <w:rsid w:val="004E6981"/>
    <w:rsid w:val="004E76F4"/>
    <w:rsid w:val="004E7AE1"/>
    <w:rsid w:val="004E7F67"/>
    <w:rsid w:val="004F0B4E"/>
    <w:rsid w:val="004F0B6C"/>
    <w:rsid w:val="004F1A07"/>
    <w:rsid w:val="004F1D6F"/>
    <w:rsid w:val="004F2078"/>
    <w:rsid w:val="004F4DA3"/>
    <w:rsid w:val="004F7715"/>
    <w:rsid w:val="004F78B3"/>
    <w:rsid w:val="004F7967"/>
    <w:rsid w:val="00500B84"/>
    <w:rsid w:val="00500ECE"/>
    <w:rsid w:val="005011D7"/>
    <w:rsid w:val="005020C0"/>
    <w:rsid w:val="00502847"/>
    <w:rsid w:val="00504539"/>
    <w:rsid w:val="00504C93"/>
    <w:rsid w:val="00505069"/>
    <w:rsid w:val="00505691"/>
    <w:rsid w:val="00506557"/>
    <w:rsid w:val="0050677A"/>
    <w:rsid w:val="0050688F"/>
    <w:rsid w:val="00507322"/>
    <w:rsid w:val="005108D8"/>
    <w:rsid w:val="005116F9"/>
    <w:rsid w:val="00511FAD"/>
    <w:rsid w:val="00512074"/>
    <w:rsid w:val="00513300"/>
    <w:rsid w:val="005153A7"/>
    <w:rsid w:val="005216F8"/>
    <w:rsid w:val="005219CF"/>
    <w:rsid w:val="00522636"/>
    <w:rsid w:val="00522F0B"/>
    <w:rsid w:val="00523BC5"/>
    <w:rsid w:val="005241E2"/>
    <w:rsid w:val="0053104D"/>
    <w:rsid w:val="00532B78"/>
    <w:rsid w:val="00533F5D"/>
    <w:rsid w:val="00534B59"/>
    <w:rsid w:val="0053579D"/>
    <w:rsid w:val="00535D9C"/>
    <w:rsid w:val="00535F91"/>
    <w:rsid w:val="00536759"/>
    <w:rsid w:val="00537C62"/>
    <w:rsid w:val="005403B7"/>
    <w:rsid w:val="0054046B"/>
    <w:rsid w:val="00540946"/>
    <w:rsid w:val="00540F93"/>
    <w:rsid w:val="00542EB7"/>
    <w:rsid w:val="0054333D"/>
    <w:rsid w:val="0054399F"/>
    <w:rsid w:val="00543D97"/>
    <w:rsid w:val="00544874"/>
    <w:rsid w:val="00545194"/>
    <w:rsid w:val="00546970"/>
    <w:rsid w:val="00547609"/>
    <w:rsid w:val="00551CC4"/>
    <w:rsid w:val="00552810"/>
    <w:rsid w:val="005537C9"/>
    <w:rsid w:val="00554E19"/>
    <w:rsid w:val="005559AF"/>
    <w:rsid w:val="00557176"/>
    <w:rsid w:val="0055760C"/>
    <w:rsid w:val="00557A9F"/>
    <w:rsid w:val="00557B16"/>
    <w:rsid w:val="00560FC6"/>
    <w:rsid w:val="0056121F"/>
    <w:rsid w:val="00563183"/>
    <w:rsid w:val="00565282"/>
    <w:rsid w:val="005679CA"/>
    <w:rsid w:val="00567D88"/>
    <w:rsid w:val="0057058C"/>
    <w:rsid w:val="005707A2"/>
    <w:rsid w:val="00571466"/>
    <w:rsid w:val="00572505"/>
    <w:rsid w:val="005735D5"/>
    <w:rsid w:val="00573835"/>
    <w:rsid w:val="0057607D"/>
    <w:rsid w:val="00576616"/>
    <w:rsid w:val="0057695A"/>
    <w:rsid w:val="00582094"/>
    <w:rsid w:val="00582809"/>
    <w:rsid w:val="00583294"/>
    <w:rsid w:val="00584F09"/>
    <w:rsid w:val="00585859"/>
    <w:rsid w:val="005875AA"/>
    <w:rsid w:val="0058764D"/>
    <w:rsid w:val="0058798C"/>
    <w:rsid w:val="005900FA"/>
    <w:rsid w:val="005906E4"/>
    <w:rsid w:val="0059093A"/>
    <w:rsid w:val="0059115E"/>
    <w:rsid w:val="00592351"/>
    <w:rsid w:val="005935A4"/>
    <w:rsid w:val="005948C2"/>
    <w:rsid w:val="005949B2"/>
    <w:rsid w:val="00595C59"/>
    <w:rsid w:val="00595DCA"/>
    <w:rsid w:val="00596E6C"/>
    <w:rsid w:val="0059779B"/>
    <w:rsid w:val="00597A9A"/>
    <w:rsid w:val="005A0211"/>
    <w:rsid w:val="005A0496"/>
    <w:rsid w:val="005A1138"/>
    <w:rsid w:val="005A114D"/>
    <w:rsid w:val="005A1C93"/>
    <w:rsid w:val="005A209A"/>
    <w:rsid w:val="005A33C0"/>
    <w:rsid w:val="005A3C64"/>
    <w:rsid w:val="005A4B2F"/>
    <w:rsid w:val="005A4CEE"/>
    <w:rsid w:val="005A662D"/>
    <w:rsid w:val="005B1409"/>
    <w:rsid w:val="005B1C20"/>
    <w:rsid w:val="005B1E3A"/>
    <w:rsid w:val="005B29A6"/>
    <w:rsid w:val="005B2D57"/>
    <w:rsid w:val="005B35D7"/>
    <w:rsid w:val="005B392A"/>
    <w:rsid w:val="005B3AA3"/>
    <w:rsid w:val="005B3C9D"/>
    <w:rsid w:val="005B64F8"/>
    <w:rsid w:val="005B66F0"/>
    <w:rsid w:val="005B6F83"/>
    <w:rsid w:val="005C0B1C"/>
    <w:rsid w:val="005C12B8"/>
    <w:rsid w:val="005C1763"/>
    <w:rsid w:val="005C176C"/>
    <w:rsid w:val="005C4C95"/>
    <w:rsid w:val="005C4DEE"/>
    <w:rsid w:val="005C4EFC"/>
    <w:rsid w:val="005C74FB"/>
    <w:rsid w:val="005C7B3A"/>
    <w:rsid w:val="005C7C0B"/>
    <w:rsid w:val="005D0F2B"/>
    <w:rsid w:val="005D1602"/>
    <w:rsid w:val="005D24B5"/>
    <w:rsid w:val="005D3B77"/>
    <w:rsid w:val="005D4F4C"/>
    <w:rsid w:val="005D5BB5"/>
    <w:rsid w:val="005D5ECF"/>
    <w:rsid w:val="005D67DA"/>
    <w:rsid w:val="005D68E2"/>
    <w:rsid w:val="005D7068"/>
    <w:rsid w:val="005E00F7"/>
    <w:rsid w:val="005E2B45"/>
    <w:rsid w:val="005E385F"/>
    <w:rsid w:val="005E3DF4"/>
    <w:rsid w:val="005E53BC"/>
    <w:rsid w:val="005E5B81"/>
    <w:rsid w:val="005E5E7F"/>
    <w:rsid w:val="005E7993"/>
    <w:rsid w:val="005F00AC"/>
    <w:rsid w:val="005F034C"/>
    <w:rsid w:val="005F1411"/>
    <w:rsid w:val="005F2228"/>
    <w:rsid w:val="005F2CB1"/>
    <w:rsid w:val="005F3025"/>
    <w:rsid w:val="005F309B"/>
    <w:rsid w:val="005F618C"/>
    <w:rsid w:val="005F70BD"/>
    <w:rsid w:val="005F7628"/>
    <w:rsid w:val="005F7DA4"/>
    <w:rsid w:val="00601505"/>
    <w:rsid w:val="0060283C"/>
    <w:rsid w:val="00603C0A"/>
    <w:rsid w:val="00604067"/>
    <w:rsid w:val="00604CAE"/>
    <w:rsid w:val="00604DA7"/>
    <w:rsid w:val="00604F14"/>
    <w:rsid w:val="00606E6A"/>
    <w:rsid w:val="00610599"/>
    <w:rsid w:val="0061073D"/>
    <w:rsid w:val="006109E2"/>
    <w:rsid w:val="00611B83"/>
    <w:rsid w:val="00613257"/>
    <w:rsid w:val="006137BF"/>
    <w:rsid w:val="00613D96"/>
    <w:rsid w:val="006148DB"/>
    <w:rsid w:val="0061756B"/>
    <w:rsid w:val="0061792A"/>
    <w:rsid w:val="00620A71"/>
    <w:rsid w:val="00620C48"/>
    <w:rsid w:val="00620D80"/>
    <w:rsid w:val="00623142"/>
    <w:rsid w:val="006234A6"/>
    <w:rsid w:val="0062355D"/>
    <w:rsid w:val="006237B6"/>
    <w:rsid w:val="00623B5F"/>
    <w:rsid w:val="00623C19"/>
    <w:rsid w:val="00625A35"/>
    <w:rsid w:val="00625E0A"/>
    <w:rsid w:val="006270D7"/>
    <w:rsid w:val="00630001"/>
    <w:rsid w:val="00630EFE"/>
    <w:rsid w:val="006311B3"/>
    <w:rsid w:val="006316DB"/>
    <w:rsid w:val="0063284C"/>
    <w:rsid w:val="00633C1C"/>
    <w:rsid w:val="00635854"/>
    <w:rsid w:val="00636398"/>
    <w:rsid w:val="006366C5"/>
    <w:rsid w:val="006368D3"/>
    <w:rsid w:val="006377EC"/>
    <w:rsid w:val="0064151F"/>
    <w:rsid w:val="00641533"/>
    <w:rsid w:val="0064208D"/>
    <w:rsid w:val="00643475"/>
    <w:rsid w:val="0064396A"/>
    <w:rsid w:val="00643DED"/>
    <w:rsid w:val="0064624E"/>
    <w:rsid w:val="00650AB9"/>
    <w:rsid w:val="00652CE4"/>
    <w:rsid w:val="00653A1C"/>
    <w:rsid w:val="00655733"/>
    <w:rsid w:val="00655ACD"/>
    <w:rsid w:val="00656216"/>
    <w:rsid w:val="00656A92"/>
    <w:rsid w:val="00656DDE"/>
    <w:rsid w:val="00656E72"/>
    <w:rsid w:val="0066011D"/>
    <w:rsid w:val="006607C0"/>
    <w:rsid w:val="006613A6"/>
    <w:rsid w:val="00662725"/>
    <w:rsid w:val="006627A2"/>
    <w:rsid w:val="006634E6"/>
    <w:rsid w:val="00664B4D"/>
    <w:rsid w:val="006655EE"/>
    <w:rsid w:val="0066693D"/>
    <w:rsid w:val="006673DE"/>
    <w:rsid w:val="00667E62"/>
    <w:rsid w:val="00667EE7"/>
    <w:rsid w:val="00670922"/>
    <w:rsid w:val="00670BE1"/>
    <w:rsid w:val="00670F92"/>
    <w:rsid w:val="006720A1"/>
    <w:rsid w:val="0067218F"/>
    <w:rsid w:val="00672A0D"/>
    <w:rsid w:val="0067379C"/>
    <w:rsid w:val="006741F2"/>
    <w:rsid w:val="0067457B"/>
    <w:rsid w:val="00674C83"/>
    <w:rsid w:val="00674CC3"/>
    <w:rsid w:val="0067510A"/>
    <w:rsid w:val="0067553F"/>
    <w:rsid w:val="00675C72"/>
    <w:rsid w:val="00675D91"/>
    <w:rsid w:val="00676596"/>
    <w:rsid w:val="006765FB"/>
    <w:rsid w:val="006771F9"/>
    <w:rsid w:val="006776D7"/>
    <w:rsid w:val="00677FB9"/>
    <w:rsid w:val="00681003"/>
    <w:rsid w:val="006817C9"/>
    <w:rsid w:val="00683ECE"/>
    <w:rsid w:val="00686CAE"/>
    <w:rsid w:val="00690A5B"/>
    <w:rsid w:val="00690B1E"/>
    <w:rsid w:val="00691026"/>
    <w:rsid w:val="006910D9"/>
    <w:rsid w:val="00694572"/>
    <w:rsid w:val="00694738"/>
    <w:rsid w:val="00695FC2"/>
    <w:rsid w:val="0069629A"/>
    <w:rsid w:val="0069643B"/>
    <w:rsid w:val="00696949"/>
    <w:rsid w:val="00696B03"/>
    <w:rsid w:val="00697052"/>
    <w:rsid w:val="006A0848"/>
    <w:rsid w:val="006A43D2"/>
    <w:rsid w:val="006A46FB"/>
    <w:rsid w:val="006A55C4"/>
    <w:rsid w:val="006A5E28"/>
    <w:rsid w:val="006A697B"/>
    <w:rsid w:val="006A7AFF"/>
    <w:rsid w:val="006A7C13"/>
    <w:rsid w:val="006B0252"/>
    <w:rsid w:val="006B0F67"/>
    <w:rsid w:val="006B16C9"/>
    <w:rsid w:val="006B1816"/>
    <w:rsid w:val="006B2099"/>
    <w:rsid w:val="006B2D6C"/>
    <w:rsid w:val="006B3466"/>
    <w:rsid w:val="006B50CF"/>
    <w:rsid w:val="006B583D"/>
    <w:rsid w:val="006B5C38"/>
    <w:rsid w:val="006C03B8"/>
    <w:rsid w:val="006C2602"/>
    <w:rsid w:val="006C36DC"/>
    <w:rsid w:val="006C4C27"/>
    <w:rsid w:val="006C5EC9"/>
    <w:rsid w:val="006C6059"/>
    <w:rsid w:val="006C6642"/>
    <w:rsid w:val="006C6E4C"/>
    <w:rsid w:val="006C7522"/>
    <w:rsid w:val="006D0E4F"/>
    <w:rsid w:val="006D4C9C"/>
    <w:rsid w:val="006D5D47"/>
    <w:rsid w:val="006D5FC5"/>
    <w:rsid w:val="006D6F08"/>
    <w:rsid w:val="006E062C"/>
    <w:rsid w:val="006E1C82"/>
    <w:rsid w:val="006E27AB"/>
    <w:rsid w:val="006E28B7"/>
    <w:rsid w:val="006E2A9B"/>
    <w:rsid w:val="006E3310"/>
    <w:rsid w:val="006E3A1C"/>
    <w:rsid w:val="006E4E39"/>
    <w:rsid w:val="006E4FF4"/>
    <w:rsid w:val="006E565E"/>
    <w:rsid w:val="006E57D3"/>
    <w:rsid w:val="006E673D"/>
    <w:rsid w:val="006E7D3B"/>
    <w:rsid w:val="006F150F"/>
    <w:rsid w:val="006F1B41"/>
    <w:rsid w:val="006F1B70"/>
    <w:rsid w:val="006F2F9A"/>
    <w:rsid w:val="006F341D"/>
    <w:rsid w:val="006F3CDE"/>
    <w:rsid w:val="006F4243"/>
    <w:rsid w:val="006F47FC"/>
    <w:rsid w:val="006F55C1"/>
    <w:rsid w:val="006F58D4"/>
    <w:rsid w:val="006F6582"/>
    <w:rsid w:val="006F727F"/>
    <w:rsid w:val="006F750C"/>
    <w:rsid w:val="007002DB"/>
    <w:rsid w:val="00700450"/>
    <w:rsid w:val="0070158C"/>
    <w:rsid w:val="00701694"/>
    <w:rsid w:val="00701D27"/>
    <w:rsid w:val="00702E02"/>
    <w:rsid w:val="00703357"/>
    <w:rsid w:val="0070346E"/>
    <w:rsid w:val="00703D82"/>
    <w:rsid w:val="00704C9D"/>
    <w:rsid w:val="00704EDB"/>
    <w:rsid w:val="00706101"/>
    <w:rsid w:val="00707072"/>
    <w:rsid w:val="00707D61"/>
    <w:rsid w:val="00712287"/>
    <w:rsid w:val="007123E5"/>
    <w:rsid w:val="00712772"/>
    <w:rsid w:val="0071293A"/>
    <w:rsid w:val="00712E00"/>
    <w:rsid w:val="0071304C"/>
    <w:rsid w:val="007148D3"/>
    <w:rsid w:val="00714C9E"/>
    <w:rsid w:val="00715B6F"/>
    <w:rsid w:val="00715B9A"/>
    <w:rsid w:val="007178A2"/>
    <w:rsid w:val="00720AA5"/>
    <w:rsid w:val="00721B32"/>
    <w:rsid w:val="007230AF"/>
    <w:rsid w:val="007257D0"/>
    <w:rsid w:val="00725C45"/>
    <w:rsid w:val="00725DFE"/>
    <w:rsid w:val="007264EF"/>
    <w:rsid w:val="00726EA6"/>
    <w:rsid w:val="00727208"/>
    <w:rsid w:val="00727312"/>
    <w:rsid w:val="00727680"/>
    <w:rsid w:val="00730AE8"/>
    <w:rsid w:val="00731116"/>
    <w:rsid w:val="00731ACD"/>
    <w:rsid w:val="00731B89"/>
    <w:rsid w:val="00732F76"/>
    <w:rsid w:val="00733B67"/>
    <w:rsid w:val="00733E8F"/>
    <w:rsid w:val="007348B1"/>
    <w:rsid w:val="00736221"/>
    <w:rsid w:val="007362A6"/>
    <w:rsid w:val="00736D7D"/>
    <w:rsid w:val="00737FCB"/>
    <w:rsid w:val="00740E58"/>
    <w:rsid w:val="00742051"/>
    <w:rsid w:val="00744076"/>
    <w:rsid w:val="007445A0"/>
    <w:rsid w:val="0074524B"/>
    <w:rsid w:val="00745F9E"/>
    <w:rsid w:val="00747D8B"/>
    <w:rsid w:val="00750516"/>
    <w:rsid w:val="00751228"/>
    <w:rsid w:val="00755255"/>
    <w:rsid w:val="00756007"/>
    <w:rsid w:val="007571E1"/>
    <w:rsid w:val="00757A58"/>
    <w:rsid w:val="007604B2"/>
    <w:rsid w:val="00765281"/>
    <w:rsid w:val="007658A3"/>
    <w:rsid w:val="00766BAD"/>
    <w:rsid w:val="00766F28"/>
    <w:rsid w:val="00767AD1"/>
    <w:rsid w:val="00771013"/>
    <w:rsid w:val="007729A2"/>
    <w:rsid w:val="00775076"/>
    <w:rsid w:val="007755F2"/>
    <w:rsid w:val="007768B5"/>
    <w:rsid w:val="00776971"/>
    <w:rsid w:val="007775BE"/>
    <w:rsid w:val="00780298"/>
    <w:rsid w:val="00780A80"/>
    <w:rsid w:val="0078177E"/>
    <w:rsid w:val="00781FC0"/>
    <w:rsid w:val="00782A30"/>
    <w:rsid w:val="0078304C"/>
    <w:rsid w:val="007832DF"/>
    <w:rsid w:val="00783673"/>
    <w:rsid w:val="0078390C"/>
    <w:rsid w:val="00784025"/>
    <w:rsid w:val="00785490"/>
    <w:rsid w:val="007857AF"/>
    <w:rsid w:val="0078618F"/>
    <w:rsid w:val="00787553"/>
    <w:rsid w:val="00791005"/>
    <w:rsid w:val="007925EA"/>
    <w:rsid w:val="00793CD8"/>
    <w:rsid w:val="00795C92"/>
    <w:rsid w:val="00796231"/>
    <w:rsid w:val="007A09BC"/>
    <w:rsid w:val="007A0CE4"/>
    <w:rsid w:val="007A14F3"/>
    <w:rsid w:val="007A1CB3"/>
    <w:rsid w:val="007A2C8C"/>
    <w:rsid w:val="007A306F"/>
    <w:rsid w:val="007A348D"/>
    <w:rsid w:val="007A37DA"/>
    <w:rsid w:val="007A3A9F"/>
    <w:rsid w:val="007A4016"/>
    <w:rsid w:val="007A43A6"/>
    <w:rsid w:val="007A44B6"/>
    <w:rsid w:val="007A58A6"/>
    <w:rsid w:val="007B2000"/>
    <w:rsid w:val="007B2972"/>
    <w:rsid w:val="007B3C93"/>
    <w:rsid w:val="007B3D2D"/>
    <w:rsid w:val="007B449E"/>
    <w:rsid w:val="007B50AE"/>
    <w:rsid w:val="007B51DF"/>
    <w:rsid w:val="007B51F6"/>
    <w:rsid w:val="007B56AF"/>
    <w:rsid w:val="007B5C80"/>
    <w:rsid w:val="007C05DD"/>
    <w:rsid w:val="007C2552"/>
    <w:rsid w:val="007C35C5"/>
    <w:rsid w:val="007C3BB0"/>
    <w:rsid w:val="007C3D18"/>
    <w:rsid w:val="007C3EB1"/>
    <w:rsid w:val="007C5232"/>
    <w:rsid w:val="007C60BF"/>
    <w:rsid w:val="007C659D"/>
    <w:rsid w:val="007C6A07"/>
    <w:rsid w:val="007C75A1"/>
    <w:rsid w:val="007C77A5"/>
    <w:rsid w:val="007D04E5"/>
    <w:rsid w:val="007D20D2"/>
    <w:rsid w:val="007D3079"/>
    <w:rsid w:val="007D3F98"/>
    <w:rsid w:val="007D4F85"/>
    <w:rsid w:val="007D5901"/>
    <w:rsid w:val="007D7293"/>
    <w:rsid w:val="007D7526"/>
    <w:rsid w:val="007E07E5"/>
    <w:rsid w:val="007E14D8"/>
    <w:rsid w:val="007E2127"/>
    <w:rsid w:val="007E39A7"/>
    <w:rsid w:val="007E4610"/>
    <w:rsid w:val="007E4715"/>
    <w:rsid w:val="007E505B"/>
    <w:rsid w:val="007E6A8E"/>
    <w:rsid w:val="007E7091"/>
    <w:rsid w:val="007E78E5"/>
    <w:rsid w:val="007F08B2"/>
    <w:rsid w:val="007F1418"/>
    <w:rsid w:val="007F2927"/>
    <w:rsid w:val="007F2DC4"/>
    <w:rsid w:val="007F4B13"/>
    <w:rsid w:val="007F70F1"/>
    <w:rsid w:val="007F799B"/>
    <w:rsid w:val="00801719"/>
    <w:rsid w:val="008027E9"/>
    <w:rsid w:val="0080294F"/>
    <w:rsid w:val="00802D44"/>
    <w:rsid w:val="008033A9"/>
    <w:rsid w:val="008038DB"/>
    <w:rsid w:val="00803FAE"/>
    <w:rsid w:val="008042E4"/>
    <w:rsid w:val="008055A5"/>
    <w:rsid w:val="0080605F"/>
    <w:rsid w:val="00806D4A"/>
    <w:rsid w:val="00806E27"/>
    <w:rsid w:val="00807786"/>
    <w:rsid w:val="00810F12"/>
    <w:rsid w:val="00811FCB"/>
    <w:rsid w:val="00812821"/>
    <w:rsid w:val="008158D6"/>
    <w:rsid w:val="00815CC2"/>
    <w:rsid w:val="00815E19"/>
    <w:rsid w:val="008168C8"/>
    <w:rsid w:val="008170A7"/>
    <w:rsid w:val="00817196"/>
    <w:rsid w:val="00817D90"/>
    <w:rsid w:val="00820078"/>
    <w:rsid w:val="00821061"/>
    <w:rsid w:val="0082210B"/>
    <w:rsid w:val="0082249C"/>
    <w:rsid w:val="008225B5"/>
    <w:rsid w:val="00822908"/>
    <w:rsid w:val="00822ED0"/>
    <w:rsid w:val="00823002"/>
    <w:rsid w:val="008235DB"/>
    <w:rsid w:val="008238D8"/>
    <w:rsid w:val="008239F9"/>
    <w:rsid w:val="00824AB4"/>
    <w:rsid w:val="00824CD7"/>
    <w:rsid w:val="00825C42"/>
    <w:rsid w:val="00825D25"/>
    <w:rsid w:val="00827089"/>
    <w:rsid w:val="008273F9"/>
    <w:rsid w:val="00827D6F"/>
    <w:rsid w:val="00830A01"/>
    <w:rsid w:val="008340A0"/>
    <w:rsid w:val="0083470F"/>
    <w:rsid w:val="008358DE"/>
    <w:rsid w:val="00836508"/>
    <w:rsid w:val="00836AD3"/>
    <w:rsid w:val="008376AC"/>
    <w:rsid w:val="008400B5"/>
    <w:rsid w:val="00842360"/>
    <w:rsid w:val="0084275C"/>
    <w:rsid w:val="008444E8"/>
    <w:rsid w:val="00844E80"/>
    <w:rsid w:val="00846FE7"/>
    <w:rsid w:val="008470E9"/>
    <w:rsid w:val="008476C6"/>
    <w:rsid w:val="008479A1"/>
    <w:rsid w:val="00850395"/>
    <w:rsid w:val="00853054"/>
    <w:rsid w:val="00853415"/>
    <w:rsid w:val="00854F47"/>
    <w:rsid w:val="00856911"/>
    <w:rsid w:val="00861942"/>
    <w:rsid w:val="008622B8"/>
    <w:rsid w:val="0086255A"/>
    <w:rsid w:val="00862FD0"/>
    <w:rsid w:val="008638FC"/>
    <w:rsid w:val="00863A35"/>
    <w:rsid w:val="0086595A"/>
    <w:rsid w:val="00866FD4"/>
    <w:rsid w:val="008677FD"/>
    <w:rsid w:val="00867831"/>
    <w:rsid w:val="008706D4"/>
    <w:rsid w:val="00870A8B"/>
    <w:rsid w:val="00870F8A"/>
    <w:rsid w:val="008719A4"/>
    <w:rsid w:val="00871D23"/>
    <w:rsid w:val="00873034"/>
    <w:rsid w:val="00874312"/>
    <w:rsid w:val="0087437C"/>
    <w:rsid w:val="00875CD7"/>
    <w:rsid w:val="008767E9"/>
    <w:rsid w:val="00876B4D"/>
    <w:rsid w:val="00876D59"/>
    <w:rsid w:val="00876FF1"/>
    <w:rsid w:val="008775FA"/>
    <w:rsid w:val="00877C41"/>
    <w:rsid w:val="00877F18"/>
    <w:rsid w:val="00886B3A"/>
    <w:rsid w:val="00892BEC"/>
    <w:rsid w:val="008939CB"/>
    <w:rsid w:val="008941E3"/>
    <w:rsid w:val="00894A88"/>
    <w:rsid w:val="00895386"/>
    <w:rsid w:val="00895891"/>
    <w:rsid w:val="00896A9A"/>
    <w:rsid w:val="008971EF"/>
    <w:rsid w:val="00897D30"/>
    <w:rsid w:val="00897E72"/>
    <w:rsid w:val="008A003F"/>
    <w:rsid w:val="008A0F21"/>
    <w:rsid w:val="008A21FF"/>
    <w:rsid w:val="008A22F0"/>
    <w:rsid w:val="008A2CE2"/>
    <w:rsid w:val="008A30AC"/>
    <w:rsid w:val="008A30F9"/>
    <w:rsid w:val="008A3157"/>
    <w:rsid w:val="008A3EF4"/>
    <w:rsid w:val="008A3F44"/>
    <w:rsid w:val="008A44B8"/>
    <w:rsid w:val="008A51A8"/>
    <w:rsid w:val="008A54C7"/>
    <w:rsid w:val="008A77D8"/>
    <w:rsid w:val="008A7F34"/>
    <w:rsid w:val="008B0442"/>
    <w:rsid w:val="008B0483"/>
    <w:rsid w:val="008B099C"/>
    <w:rsid w:val="008B120C"/>
    <w:rsid w:val="008B2AD1"/>
    <w:rsid w:val="008B51A0"/>
    <w:rsid w:val="008B592A"/>
    <w:rsid w:val="008B7B5C"/>
    <w:rsid w:val="008B7F31"/>
    <w:rsid w:val="008C04C3"/>
    <w:rsid w:val="008C0720"/>
    <w:rsid w:val="008C0C99"/>
    <w:rsid w:val="008C12CE"/>
    <w:rsid w:val="008C2017"/>
    <w:rsid w:val="008C21A0"/>
    <w:rsid w:val="008C2C21"/>
    <w:rsid w:val="008C31B7"/>
    <w:rsid w:val="008C38A9"/>
    <w:rsid w:val="008C3A77"/>
    <w:rsid w:val="008C445E"/>
    <w:rsid w:val="008C4958"/>
    <w:rsid w:val="008C4BAA"/>
    <w:rsid w:val="008C5813"/>
    <w:rsid w:val="008C6AE8"/>
    <w:rsid w:val="008C7573"/>
    <w:rsid w:val="008D00A5"/>
    <w:rsid w:val="008D0A07"/>
    <w:rsid w:val="008D1D1D"/>
    <w:rsid w:val="008D2ECE"/>
    <w:rsid w:val="008D34F1"/>
    <w:rsid w:val="008D39D8"/>
    <w:rsid w:val="008D3BDF"/>
    <w:rsid w:val="008D4638"/>
    <w:rsid w:val="008D484B"/>
    <w:rsid w:val="008D4CA2"/>
    <w:rsid w:val="008D4CD4"/>
    <w:rsid w:val="008D5698"/>
    <w:rsid w:val="008D6999"/>
    <w:rsid w:val="008D6A2B"/>
    <w:rsid w:val="008D6D1A"/>
    <w:rsid w:val="008D777F"/>
    <w:rsid w:val="008E065E"/>
    <w:rsid w:val="008E07E4"/>
    <w:rsid w:val="008E0927"/>
    <w:rsid w:val="008E10CA"/>
    <w:rsid w:val="008E1909"/>
    <w:rsid w:val="008E22F2"/>
    <w:rsid w:val="008E3954"/>
    <w:rsid w:val="008E5899"/>
    <w:rsid w:val="008E6ACC"/>
    <w:rsid w:val="008E707E"/>
    <w:rsid w:val="008E7F31"/>
    <w:rsid w:val="008F070D"/>
    <w:rsid w:val="008F1C4E"/>
    <w:rsid w:val="008F1EAB"/>
    <w:rsid w:val="008F33DC"/>
    <w:rsid w:val="008F477F"/>
    <w:rsid w:val="008F5080"/>
    <w:rsid w:val="008F50FD"/>
    <w:rsid w:val="008F52D3"/>
    <w:rsid w:val="008F661D"/>
    <w:rsid w:val="00900463"/>
    <w:rsid w:val="009019DE"/>
    <w:rsid w:val="00901FE0"/>
    <w:rsid w:val="009021D2"/>
    <w:rsid w:val="00902350"/>
    <w:rsid w:val="0090336B"/>
    <w:rsid w:val="009052D9"/>
    <w:rsid w:val="009053AA"/>
    <w:rsid w:val="00906357"/>
    <w:rsid w:val="009066D1"/>
    <w:rsid w:val="00906939"/>
    <w:rsid w:val="009107DE"/>
    <w:rsid w:val="00910B7D"/>
    <w:rsid w:val="00911DFB"/>
    <w:rsid w:val="0091311E"/>
    <w:rsid w:val="009139D9"/>
    <w:rsid w:val="00914AD8"/>
    <w:rsid w:val="00914F64"/>
    <w:rsid w:val="00915AD7"/>
    <w:rsid w:val="00916079"/>
    <w:rsid w:val="00917B55"/>
    <w:rsid w:val="00917CE9"/>
    <w:rsid w:val="0092075B"/>
    <w:rsid w:val="00920BF2"/>
    <w:rsid w:val="00921FBC"/>
    <w:rsid w:val="00922010"/>
    <w:rsid w:val="00924397"/>
    <w:rsid w:val="00926265"/>
    <w:rsid w:val="0092692D"/>
    <w:rsid w:val="00926D73"/>
    <w:rsid w:val="0093040F"/>
    <w:rsid w:val="00930C19"/>
    <w:rsid w:val="00930FF1"/>
    <w:rsid w:val="00931BD9"/>
    <w:rsid w:val="00933B3D"/>
    <w:rsid w:val="00936137"/>
    <w:rsid w:val="009368F3"/>
    <w:rsid w:val="00941636"/>
    <w:rsid w:val="00943742"/>
    <w:rsid w:val="00943BFA"/>
    <w:rsid w:val="00945C05"/>
    <w:rsid w:val="00946945"/>
    <w:rsid w:val="009470A5"/>
    <w:rsid w:val="009473DB"/>
    <w:rsid w:val="0094750C"/>
    <w:rsid w:val="00947713"/>
    <w:rsid w:val="0095033A"/>
    <w:rsid w:val="00950DE7"/>
    <w:rsid w:val="009512A1"/>
    <w:rsid w:val="00951E0F"/>
    <w:rsid w:val="00952568"/>
    <w:rsid w:val="00953920"/>
    <w:rsid w:val="00953D47"/>
    <w:rsid w:val="0095477C"/>
    <w:rsid w:val="00954AF4"/>
    <w:rsid w:val="009562FF"/>
    <w:rsid w:val="0095681E"/>
    <w:rsid w:val="00957266"/>
    <w:rsid w:val="009572D4"/>
    <w:rsid w:val="009573E5"/>
    <w:rsid w:val="00961921"/>
    <w:rsid w:val="00961BB2"/>
    <w:rsid w:val="00961C74"/>
    <w:rsid w:val="00961EF3"/>
    <w:rsid w:val="00962B77"/>
    <w:rsid w:val="009632C2"/>
    <w:rsid w:val="00963F7A"/>
    <w:rsid w:val="0096430A"/>
    <w:rsid w:val="00964819"/>
    <w:rsid w:val="0096554B"/>
    <w:rsid w:val="0096584A"/>
    <w:rsid w:val="00965D10"/>
    <w:rsid w:val="00966FAA"/>
    <w:rsid w:val="00971F08"/>
    <w:rsid w:val="00973137"/>
    <w:rsid w:val="00973398"/>
    <w:rsid w:val="00973B40"/>
    <w:rsid w:val="00973B60"/>
    <w:rsid w:val="0097603D"/>
    <w:rsid w:val="00976949"/>
    <w:rsid w:val="009777A9"/>
    <w:rsid w:val="00980477"/>
    <w:rsid w:val="00980A5A"/>
    <w:rsid w:val="009826DE"/>
    <w:rsid w:val="009851DD"/>
    <w:rsid w:val="00985253"/>
    <w:rsid w:val="009853B3"/>
    <w:rsid w:val="009856E8"/>
    <w:rsid w:val="00986EE3"/>
    <w:rsid w:val="009876C6"/>
    <w:rsid w:val="00987AC7"/>
    <w:rsid w:val="00990623"/>
    <w:rsid w:val="00990630"/>
    <w:rsid w:val="00990EFA"/>
    <w:rsid w:val="00991761"/>
    <w:rsid w:val="0099214E"/>
    <w:rsid w:val="00992800"/>
    <w:rsid w:val="00993046"/>
    <w:rsid w:val="00993211"/>
    <w:rsid w:val="0099488B"/>
    <w:rsid w:val="009948A7"/>
    <w:rsid w:val="00994B87"/>
    <w:rsid w:val="00994DCA"/>
    <w:rsid w:val="0099599F"/>
    <w:rsid w:val="009960EC"/>
    <w:rsid w:val="009970DD"/>
    <w:rsid w:val="009A0864"/>
    <w:rsid w:val="009A0E6F"/>
    <w:rsid w:val="009A0FBA"/>
    <w:rsid w:val="009A1601"/>
    <w:rsid w:val="009A3628"/>
    <w:rsid w:val="009A3BB6"/>
    <w:rsid w:val="009A414D"/>
    <w:rsid w:val="009A462D"/>
    <w:rsid w:val="009A5CBA"/>
    <w:rsid w:val="009A5D25"/>
    <w:rsid w:val="009A609E"/>
    <w:rsid w:val="009A6D31"/>
    <w:rsid w:val="009A74F2"/>
    <w:rsid w:val="009A7898"/>
    <w:rsid w:val="009B0FC2"/>
    <w:rsid w:val="009B1F30"/>
    <w:rsid w:val="009B38A3"/>
    <w:rsid w:val="009B3AC2"/>
    <w:rsid w:val="009B4DF4"/>
    <w:rsid w:val="009B564E"/>
    <w:rsid w:val="009B7E87"/>
    <w:rsid w:val="009C0169"/>
    <w:rsid w:val="009C07CA"/>
    <w:rsid w:val="009C1606"/>
    <w:rsid w:val="009C1D3C"/>
    <w:rsid w:val="009C403E"/>
    <w:rsid w:val="009C687B"/>
    <w:rsid w:val="009D3980"/>
    <w:rsid w:val="009D3E49"/>
    <w:rsid w:val="009D4FF0"/>
    <w:rsid w:val="009D703C"/>
    <w:rsid w:val="009D709E"/>
    <w:rsid w:val="009D718F"/>
    <w:rsid w:val="009E068F"/>
    <w:rsid w:val="009E14E0"/>
    <w:rsid w:val="009E28BB"/>
    <w:rsid w:val="009E35DB"/>
    <w:rsid w:val="009E40EC"/>
    <w:rsid w:val="009E47A3"/>
    <w:rsid w:val="009F08F3"/>
    <w:rsid w:val="009F1424"/>
    <w:rsid w:val="009F344F"/>
    <w:rsid w:val="009F3AD1"/>
    <w:rsid w:val="009F623C"/>
    <w:rsid w:val="009F7B8C"/>
    <w:rsid w:val="009F7DE1"/>
    <w:rsid w:val="00A031D8"/>
    <w:rsid w:val="00A03BF3"/>
    <w:rsid w:val="00A048A8"/>
    <w:rsid w:val="00A04BF0"/>
    <w:rsid w:val="00A04F49"/>
    <w:rsid w:val="00A05B83"/>
    <w:rsid w:val="00A10540"/>
    <w:rsid w:val="00A11415"/>
    <w:rsid w:val="00A11FD5"/>
    <w:rsid w:val="00A13E54"/>
    <w:rsid w:val="00A142AA"/>
    <w:rsid w:val="00A1525D"/>
    <w:rsid w:val="00A17F63"/>
    <w:rsid w:val="00A201DE"/>
    <w:rsid w:val="00A21366"/>
    <w:rsid w:val="00A2193B"/>
    <w:rsid w:val="00A23322"/>
    <w:rsid w:val="00A2351A"/>
    <w:rsid w:val="00A264A9"/>
    <w:rsid w:val="00A26DCF"/>
    <w:rsid w:val="00A27785"/>
    <w:rsid w:val="00A30187"/>
    <w:rsid w:val="00A335AC"/>
    <w:rsid w:val="00A3371C"/>
    <w:rsid w:val="00A3448A"/>
    <w:rsid w:val="00A3548F"/>
    <w:rsid w:val="00A35E65"/>
    <w:rsid w:val="00A36297"/>
    <w:rsid w:val="00A3773A"/>
    <w:rsid w:val="00A40F09"/>
    <w:rsid w:val="00A4139F"/>
    <w:rsid w:val="00A41E2B"/>
    <w:rsid w:val="00A44A7C"/>
    <w:rsid w:val="00A45B74"/>
    <w:rsid w:val="00A45D92"/>
    <w:rsid w:val="00A50FC7"/>
    <w:rsid w:val="00A517C0"/>
    <w:rsid w:val="00A51976"/>
    <w:rsid w:val="00A52370"/>
    <w:rsid w:val="00A52E1D"/>
    <w:rsid w:val="00A53112"/>
    <w:rsid w:val="00A537C8"/>
    <w:rsid w:val="00A55505"/>
    <w:rsid w:val="00A56E30"/>
    <w:rsid w:val="00A60442"/>
    <w:rsid w:val="00A6079D"/>
    <w:rsid w:val="00A61010"/>
    <w:rsid w:val="00A61499"/>
    <w:rsid w:val="00A62846"/>
    <w:rsid w:val="00A62A77"/>
    <w:rsid w:val="00A63483"/>
    <w:rsid w:val="00A63D48"/>
    <w:rsid w:val="00A657D7"/>
    <w:rsid w:val="00A660AC"/>
    <w:rsid w:val="00A67E6C"/>
    <w:rsid w:val="00A70187"/>
    <w:rsid w:val="00A706A2"/>
    <w:rsid w:val="00A709DE"/>
    <w:rsid w:val="00A714A0"/>
    <w:rsid w:val="00A7164A"/>
    <w:rsid w:val="00A71B99"/>
    <w:rsid w:val="00A7388A"/>
    <w:rsid w:val="00A739C6"/>
    <w:rsid w:val="00A739D0"/>
    <w:rsid w:val="00A75612"/>
    <w:rsid w:val="00A75995"/>
    <w:rsid w:val="00A761D4"/>
    <w:rsid w:val="00A77EC4"/>
    <w:rsid w:val="00A80079"/>
    <w:rsid w:val="00A819EB"/>
    <w:rsid w:val="00A82D79"/>
    <w:rsid w:val="00A83C21"/>
    <w:rsid w:val="00A83F5F"/>
    <w:rsid w:val="00A8453D"/>
    <w:rsid w:val="00A8681C"/>
    <w:rsid w:val="00A868A0"/>
    <w:rsid w:val="00A90A3C"/>
    <w:rsid w:val="00A90D07"/>
    <w:rsid w:val="00A91A50"/>
    <w:rsid w:val="00A92879"/>
    <w:rsid w:val="00A9442A"/>
    <w:rsid w:val="00A94B85"/>
    <w:rsid w:val="00A95C3D"/>
    <w:rsid w:val="00A9664A"/>
    <w:rsid w:val="00AA016F"/>
    <w:rsid w:val="00AA1809"/>
    <w:rsid w:val="00AA1ED6"/>
    <w:rsid w:val="00AA2618"/>
    <w:rsid w:val="00AA2790"/>
    <w:rsid w:val="00AA51D6"/>
    <w:rsid w:val="00AA604E"/>
    <w:rsid w:val="00AB0BC8"/>
    <w:rsid w:val="00AB11CA"/>
    <w:rsid w:val="00AB14D9"/>
    <w:rsid w:val="00AB34B7"/>
    <w:rsid w:val="00AB4AB8"/>
    <w:rsid w:val="00AB655E"/>
    <w:rsid w:val="00AC007F"/>
    <w:rsid w:val="00AC2ECD"/>
    <w:rsid w:val="00AC3119"/>
    <w:rsid w:val="00AC39D5"/>
    <w:rsid w:val="00AC49FB"/>
    <w:rsid w:val="00AC4F35"/>
    <w:rsid w:val="00AC5682"/>
    <w:rsid w:val="00AC5A10"/>
    <w:rsid w:val="00AD0AA3"/>
    <w:rsid w:val="00AD1889"/>
    <w:rsid w:val="00AD2407"/>
    <w:rsid w:val="00AD2ED0"/>
    <w:rsid w:val="00AD32A5"/>
    <w:rsid w:val="00AD3F94"/>
    <w:rsid w:val="00AD462F"/>
    <w:rsid w:val="00AD4A5A"/>
    <w:rsid w:val="00AD57E7"/>
    <w:rsid w:val="00AD7BA8"/>
    <w:rsid w:val="00AE08E5"/>
    <w:rsid w:val="00AE1870"/>
    <w:rsid w:val="00AE27AC"/>
    <w:rsid w:val="00AE32A3"/>
    <w:rsid w:val="00AE40E0"/>
    <w:rsid w:val="00AE42E7"/>
    <w:rsid w:val="00AE4A7A"/>
    <w:rsid w:val="00AE4DBA"/>
    <w:rsid w:val="00AE4F07"/>
    <w:rsid w:val="00AE57B0"/>
    <w:rsid w:val="00AF1780"/>
    <w:rsid w:val="00AF1C5D"/>
    <w:rsid w:val="00AF2AE6"/>
    <w:rsid w:val="00AF2DA7"/>
    <w:rsid w:val="00AF37FC"/>
    <w:rsid w:val="00AF39F4"/>
    <w:rsid w:val="00AF42D7"/>
    <w:rsid w:val="00AF6288"/>
    <w:rsid w:val="00AF70CA"/>
    <w:rsid w:val="00B006FE"/>
    <w:rsid w:val="00B007CB"/>
    <w:rsid w:val="00B0184B"/>
    <w:rsid w:val="00B02AA9"/>
    <w:rsid w:val="00B02FA3"/>
    <w:rsid w:val="00B04C2D"/>
    <w:rsid w:val="00B05084"/>
    <w:rsid w:val="00B06F67"/>
    <w:rsid w:val="00B07253"/>
    <w:rsid w:val="00B10DBE"/>
    <w:rsid w:val="00B1116E"/>
    <w:rsid w:val="00B118CA"/>
    <w:rsid w:val="00B1235A"/>
    <w:rsid w:val="00B13BDF"/>
    <w:rsid w:val="00B15656"/>
    <w:rsid w:val="00B157F9"/>
    <w:rsid w:val="00B168C0"/>
    <w:rsid w:val="00B1785D"/>
    <w:rsid w:val="00B20256"/>
    <w:rsid w:val="00B205EF"/>
    <w:rsid w:val="00B20D09"/>
    <w:rsid w:val="00B21CAC"/>
    <w:rsid w:val="00B23A92"/>
    <w:rsid w:val="00B23F54"/>
    <w:rsid w:val="00B25F17"/>
    <w:rsid w:val="00B2763F"/>
    <w:rsid w:val="00B27AAC"/>
    <w:rsid w:val="00B307A6"/>
    <w:rsid w:val="00B30929"/>
    <w:rsid w:val="00B31C96"/>
    <w:rsid w:val="00B34034"/>
    <w:rsid w:val="00B34FEA"/>
    <w:rsid w:val="00B36E50"/>
    <w:rsid w:val="00B372AA"/>
    <w:rsid w:val="00B40445"/>
    <w:rsid w:val="00B409E0"/>
    <w:rsid w:val="00B40CAE"/>
    <w:rsid w:val="00B41207"/>
    <w:rsid w:val="00B41724"/>
    <w:rsid w:val="00B41888"/>
    <w:rsid w:val="00B42C83"/>
    <w:rsid w:val="00B4488B"/>
    <w:rsid w:val="00B457ED"/>
    <w:rsid w:val="00B45A52"/>
    <w:rsid w:val="00B46175"/>
    <w:rsid w:val="00B500B7"/>
    <w:rsid w:val="00B53292"/>
    <w:rsid w:val="00B5371B"/>
    <w:rsid w:val="00B548B7"/>
    <w:rsid w:val="00B54D00"/>
    <w:rsid w:val="00B54E65"/>
    <w:rsid w:val="00B56952"/>
    <w:rsid w:val="00B57923"/>
    <w:rsid w:val="00B57CCB"/>
    <w:rsid w:val="00B60118"/>
    <w:rsid w:val="00B6083F"/>
    <w:rsid w:val="00B6140C"/>
    <w:rsid w:val="00B62BBF"/>
    <w:rsid w:val="00B63069"/>
    <w:rsid w:val="00B6366E"/>
    <w:rsid w:val="00B63DB2"/>
    <w:rsid w:val="00B643E3"/>
    <w:rsid w:val="00B64E67"/>
    <w:rsid w:val="00B662C7"/>
    <w:rsid w:val="00B664C7"/>
    <w:rsid w:val="00B66D06"/>
    <w:rsid w:val="00B67A7C"/>
    <w:rsid w:val="00B67B87"/>
    <w:rsid w:val="00B7011B"/>
    <w:rsid w:val="00B713D8"/>
    <w:rsid w:val="00B716F0"/>
    <w:rsid w:val="00B739F6"/>
    <w:rsid w:val="00B756A6"/>
    <w:rsid w:val="00B75D4D"/>
    <w:rsid w:val="00B75E56"/>
    <w:rsid w:val="00B76551"/>
    <w:rsid w:val="00B81887"/>
    <w:rsid w:val="00B81A6C"/>
    <w:rsid w:val="00B82A4F"/>
    <w:rsid w:val="00B82ADF"/>
    <w:rsid w:val="00B82C85"/>
    <w:rsid w:val="00B83BAA"/>
    <w:rsid w:val="00B83E00"/>
    <w:rsid w:val="00B85DE5"/>
    <w:rsid w:val="00B9072F"/>
    <w:rsid w:val="00B90EF7"/>
    <w:rsid w:val="00B90F73"/>
    <w:rsid w:val="00B92C50"/>
    <w:rsid w:val="00B93B59"/>
    <w:rsid w:val="00B9406A"/>
    <w:rsid w:val="00B945E3"/>
    <w:rsid w:val="00B94B10"/>
    <w:rsid w:val="00B96C22"/>
    <w:rsid w:val="00B96CA8"/>
    <w:rsid w:val="00B979EA"/>
    <w:rsid w:val="00BA1440"/>
    <w:rsid w:val="00BA179D"/>
    <w:rsid w:val="00BA2277"/>
    <w:rsid w:val="00BA2280"/>
    <w:rsid w:val="00BA2A08"/>
    <w:rsid w:val="00BA507F"/>
    <w:rsid w:val="00BA56D2"/>
    <w:rsid w:val="00BA5BA0"/>
    <w:rsid w:val="00BA6F60"/>
    <w:rsid w:val="00BA76E0"/>
    <w:rsid w:val="00BB0873"/>
    <w:rsid w:val="00BB2A25"/>
    <w:rsid w:val="00BB4C67"/>
    <w:rsid w:val="00BB4D8F"/>
    <w:rsid w:val="00BB51E9"/>
    <w:rsid w:val="00BB5965"/>
    <w:rsid w:val="00BB59BC"/>
    <w:rsid w:val="00BC0BA6"/>
    <w:rsid w:val="00BC0FC3"/>
    <w:rsid w:val="00BC0FDC"/>
    <w:rsid w:val="00BC1B04"/>
    <w:rsid w:val="00BC3053"/>
    <w:rsid w:val="00BC37D3"/>
    <w:rsid w:val="00BC3EEB"/>
    <w:rsid w:val="00BC4D2E"/>
    <w:rsid w:val="00BC6438"/>
    <w:rsid w:val="00BC778C"/>
    <w:rsid w:val="00BC7AD5"/>
    <w:rsid w:val="00BD0D78"/>
    <w:rsid w:val="00BD1B2D"/>
    <w:rsid w:val="00BD2A18"/>
    <w:rsid w:val="00BD2E33"/>
    <w:rsid w:val="00BD38B1"/>
    <w:rsid w:val="00BD48AC"/>
    <w:rsid w:val="00BD5F1A"/>
    <w:rsid w:val="00BD6DA2"/>
    <w:rsid w:val="00BD762D"/>
    <w:rsid w:val="00BE02A3"/>
    <w:rsid w:val="00BE11BE"/>
    <w:rsid w:val="00BE1234"/>
    <w:rsid w:val="00BE1F42"/>
    <w:rsid w:val="00BE1F53"/>
    <w:rsid w:val="00BE2FA6"/>
    <w:rsid w:val="00BE333F"/>
    <w:rsid w:val="00BE4E7B"/>
    <w:rsid w:val="00BE5394"/>
    <w:rsid w:val="00BE58D4"/>
    <w:rsid w:val="00BE7406"/>
    <w:rsid w:val="00BE7603"/>
    <w:rsid w:val="00BF3279"/>
    <w:rsid w:val="00BF476C"/>
    <w:rsid w:val="00BF6DAE"/>
    <w:rsid w:val="00BF74C7"/>
    <w:rsid w:val="00C010E1"/>
    <w:rsid w:val="00C011B5"/>
    <w:rsid w:val="00C015F1"/>
    <w:rsid w:val="00C01A55"/>
    <w:rsid w:val="00C01F33"/>
    <w:rsid w:val="00C02CC6"/>
    <w:rsid w:val="00C040F7"/>
    <w:rsid w:val="00C044AB"/>
    <w:rsid w:val="00C0502A"/>
    <w:rsid w:val="00C05706"/>
    <w:rsid w:val="00C05E85"/>
    <w:rsid w:val="00C06CFF"/>
    <w:rsid w:val="00C07377"/>
    <w:rsid w:val="00C07417"/>
    <w:rsid w:val="00C10478"/>
    <w:rsid w:val="00C11D1D"/>
    <w:rsid w:val="00C12107"/>
    <w:rsid w:val="00C13BD1"/>
    <w:rsid w:val="00C14D4B"/>
    <w:rsid w:val="00C154BB"/>
    <w:rsid w:val="00C17007"/>
    <w:rsid w:val="00C17372"/>
    <w:rsid w:val="00C20FC3"/>
    <w:rsid w:val="00C21728"/>
    <w:rsid w:val="00C2419E"/>
    <w:rsid w:val="00C24908"/>
    <w:rsid w:val="00C255A4"/>
    <w:rsid w:val="00C26434"/>
    <w:rsid w:val="00C26F3D"/>
    <w:rsid w:val="00C272C3"/>
    <w:rsid w:val="00C2786D"/>
    <w:rsid w:val="00C279B5"/>
    <w:rsid w:val="00C27C45"/>
    <w:rsid w:val="00C31BBB"/>
    <w:rsid w:val="00C33112"/>
    <w:rsid w:val="00C332D9"/>
    <w:rsid w:val="00C33A7D"/>
    <w:rsid w:val="00C3485E"/>
    <w:rsid w:val="00C35545"/>
    <w:rsid w:val="00C3719D"/>
    <w:rsid w:val="00C37CB2"/>
    <w:rsid w:val="00C37DBF"/>
    <w:rsid w:val="00C40082"/>
    <w:rsid w:val="00C40DDC"/>
    <w:rsid w:val="00C429DB"/>
    <w:rsid w:val="00C445FE"/>
    <w:rsid w:val="00C454D5"/>
    <w:rsid w:val="00C45A75"/>
    <w:rsid w:val="00C471BC"/>
    <w:rsid w:val="00C473A5"/>
    <w:rsid w:val="00C50D42"/>
    <w:rsid w:val="00C5141C"/>
    <w:rsid w:val="00C51787"/>
    <w:rsid w:val="00C51B4C"/>
    <w:rsid w:val="00C523CB"/>
    <w:rsid w:val="00C54995"/>
    <w:rsid w:val="00C54D41"/>
    <w:rsid w:val="00C557D1"/>
    <w:rsid w:val="00C55ADB"/>
    <w:rsid w:val="00C60783"/>
    <w:rsid w:val="00C60F34"/>
    <w:rsid w:val="00C61767"/>
    <w:rsid w:val="00C62884"/>
    <w:rsid w:val="00C635DB"/>
    <w:rsid w:val="00C64672"/>
    <w:rsid w:val="00C70697"/>
    <w:rsid w:val="00C7206B"/>
    <w:rsid w:val="00C72093"/>
    <w:rsid w:val="00C7229D"/>
    <w:rsid w:val="00C728B5"/>
    <w:rsid w:val="00C72EF4"/>
    <w:rsid w:val="00C744FE"/>
    <w:rsid w:val="00C74BED"/>
    <w:rsid w:val="00C75D2F"/>
    <w:rsid w:val="00C7653B"/>
    <w:rsid w:val="00C767BE"/>
    <w:rsid w:val="00C76E3C"/>
    <w:rsid w:val="00C77376"/>
    <w:rsid w:val="00C81568"/>
    <w:rsid w:val="00C835A8"/>
    <w:rsid w:val="00C86832"/>
    <w:rsid w:val="00C879C6"/>
    <w:rsid w:val="00C87CEF"/>
    <w:rsid w:val="00C9027A"/>
    <w:rsid w:val="00C9068E"/>
    <w:rsid w:val="00C90D4E"/>
    <w:rsid w:val="00C93814"/>
    <w:rsid w:val="00C93C4B"/>
    <w:rsid w:val="00C941BC"/>
    <w:rsid w:val="00C944AB"/>
    <w:rsid w:val="00C95811"/>
    <w:rsid w:val="00C95B40"/>
    <w:rsid w:val="00C95EF4"/>
    <w:rsid w:val="00C95F1A"/>
    <w:rsid w:val="00CA1ED8"/>
    <w:rsid w:val="00CA21AE"/>
    <w:rsid w:val="00CA21D5"/>
    <w:rsid w:val="00CA306D"/>
    <w:rsid w:val="00CA54CE"/>
    <w:rsid w:val="00CA6217"/>
    <w:rsid w:val="00CA63EA"/>
    <w:rsid w:val="00CA7234"/>
    <w:rsid w:val="00CA7DFA"/>
    <w:rsid w:val="00CB07E5"/>
    <w:rsid w:val="00CB1F63"/>
    <w:rsid w:val="00CB3D3E"/>
    <w:rsid w:val="00CB5354"/>
    <w:rsid w:val="00CB548F"/>
    <w:rsid w:val="00CB6112"/>
    <w:rsid w:val="00CB6676"/>
    <w:rsid w:val="00CB7170"/>
    <w:rsid w:val="00CB7ACE"/>
    <w:rsid w:val="00CB7C67"/>
    <w:rsid w:val="00CC040E"/>
    <w:rsid w:val="00CC063C"/>
    <w:rsid w:val="00CC111F"/>
    <w:rsid w:val="00CC1B60"/>
    <w:rsid w:val="00CC2011"/>
    <w:rsid w:val="00CC25FB"/>
    <w:rsid w:val="00CC2776"/>
    <w:rsid w:val="00CC3EA0"/>
    <w:rsid w:val="00CC56A6"/>
    <w:rsid w:val="00CC5B11"/>
    <w:rsid w:val="00CC7B45"/>
    <w:rsid w:val="00CD1188"/>
    <w:rsid w:val="00CD298A"/>
    <w:rsid w:val="00CD2D57"/>
    <w:rsid w:val="00CD2DBB"/>
    <w:rsid w:val="00CD2ED1"/>
    <w:rsid w:val="00CD337B"/>
    <w:rsid w:val="00CD7121"/>
    <w:rsid w:val="00CD77F8"/>
    <w:rsid w:val="00CE02A6"/>
    <w:rsid w:val="00CE0424"/>
    <w:rsid w:val="00CE14BD"/>
    <w:rsid w:val="00CE1751"/>
    <w:rsid w:val="00CE3094"/>
    <w:rsid w:val="00CE34B6"/>
    <w:rsid w:val="00CE46C4"/>
    <w:rsid w:val="00CE6588"/>
    <w:rsid w:val="00CE6D55"/>
    <w:rsid w:val="00CE7561"/>
    <w:rsid w:val="00CF00C9"/>
    <w:rsid w:val="00CF0AF4"/>
    <w:rsid w:val="00CF0C39"/>
    <w:rsid w:val="00CF1354"/>
    <w:rsid w:val="00CF2D38"/>
    <w:rsid w:val="00CF338E"/>
    <w:rsid w:val="00CF3B1F"/>
    <w:rsid w:val="00CF3BF6"/>
    <w:rsid w:val="00CF3BFE"/>
    <w:rsid w:val="00CF503B"/>
    <w:rsid w:val="00CF625B"/>
    <w:rsid w:val="00CF687E"/>
    <w:rsid w:val="00D010E0"/>
    <w:rsid w:val="00D029E5"/>
    <w:rsid w:val="00D0349B"/>
    <w:rsid w:val="00D05053"/>
    <w:rsid w:val="00D05068"/>
    <w:rsid w:val="00D05F6A"/>
    <w:rsid w:val="00D10249"/>
    <w:rsid w:val="00D10582"/>
    <w:rsid w:val="00D10C0D"/>
    <w:rsid w:val="00D1106A"/>
    <w:rsid w:val="00D115C3"/>
    <w:rsid w:val="00D115D0"/>
    <w:rsid w:val="00D11897"/>
    <w:rsid w:val="00D13135"/>
    <w:rsid w:val="00D13E4E"/>
    <w:rsid w:val="00D15473"/>
    <w:rsid w:val="00D1673F"/>
    <w:rsid w:val="00D1782C"/>
    <w:rsid w:val="00D225C6"/>
    <w:rsid w:val="00D23040"/>
    <w:rsid w:val="00D239A7"/>
    <w:rsid w:val="00D23ADC"/>
    <w:rsid w:val="00D23C56"/>
    <w:rsid w:val="00D23F47"/>
    <w:rsid w:val="00D241EC"/>
    <w:rsid w:val="00D25A7D"/>
    <w:rsid w:val="00D26441"/>
    <w:rsid w:val="00D270FA"/>
    <w:rsid w:val="00D301FF"/>
    <w:rsid w:val="00D30BBD"/>
    <w:rsid w:val="00D30F36"/>
    <w:rsid w:val="00D313FB"/>
    <w:rsid w:val="00D31778"/>
    <w:rsid w:val="00D31C34"/>
    <w:rsid w:val="00D32329"/>
    <w:rsid w:val="00D347FA"/>
    <w:rsid w:val="00D35EDB"/>
    <w:rsid w:val="00D36C02"/>
    <w:rsid w:val="00D36E71"/>
    <w:rsid w:val="00D373A5"/>
    <w:rsid w:val="00D37D87"/>
    <w:rsid w:val="00D4002B"/>
    <w:rsid w:val="00D40B33"/>
    <w:rsid w:val="00D41DDF"/>
    <w:rsid w:val="00D4318F"/>
    <w:rsid w:val="00D43369"/>
    <w:rsid w:val="00D438BF"/>
    <w:rsid w:val="00D440F8"/>
    <w:rsid w:val="00D447A1"/>
    <w:rsid w:val="00D448CB"/>
    <w:rsid w:val="00D462EA"/>
    <w:rsid w:val="00D471DD"/>
    <w:rsid w:val="00D50936"/>
    <w:rsid w:val="00D50C0D"/>
    <w:rsid w:val="00D514F0"/>
    <w:rsid w:val="00D51941"/>
    <w:rsid w:val="00D53416"/>
    <w:rsid w:val="00D53D2C"/>
    <w:rsid w:val="00D546FF"/>
    <w:rsid w:val="00D54B80"/>
    <w:rsid w:val="00D553F8"/>
    <w:rsid w:val="00D55929"/>
    <w:rsid w:val="00D55AD5"/>
    <w:rsid w:val="00D56504"/>
    <w:rsid w:val="00D5651B"/>
    <w:rsid w:val="00D576CA"/>
    <w:rsid w:val="00D603FE"/>
    <w:rsid w:val="00D61235"/>
    <w:rsid w:val="00D616AB"/>
    <w:rsid w:val="00D61AF5"/>
    <w:rsid w:val="00D652B5"/>
    <w:rsid w:val="00D65695"/>
    <w:rsid w:val="00D66155"/>
    <w:rsid w:val="00D66C4B"/>
    <w:rsid w:val="00D66ED4"/>
    <w:rsid w:val="00D708B0"/>
    <w:rsid w:val="00D7375F"/>
    <w:rsid w:val="00D73C5F"/>
    <w:rsid w:val="00D740DB"/>
    <w:rsid w:val="00D74533"/>
    <w:rsid w:val="00D74E84"/>
    <w:rsid w:val="00D77B1D"/>
    <w:rsid w:val="00D77C11"/>
    <w:rsid w:val="00D8021F"/>
    <w:rsid w:val="00D80383"/>
    <w:rsid w:val="00D80437"/>
    <w:rsid w:val="00D823C6"/>
    <w:rsid w:val="00D8327F"/>
    <w:rsid w:val="00D84C20"/>
    <w:rsid w:val="00D8615D"/>
    <w:rsid w:val="00D86CA3"/>
    <w:rsid w:val="00D871CE"/>
    <w:rsid w:val="00D9196D"/>
    <w:rsid w:val="00D92982"/>
    <w:rsid w:val="00D957FF"/>
    <w:rsid w:val="00DA06A9"/>
    <w:rsid w:val="00DA20E8"/>
    <w:rsid w:val="00DA22AF"/>
    <w:rsid w:val="00DA305E"/>
    <w:rsid w:val="00DA3C28"/>
    <w:rsid w:val="00DA5417"/>
    <w:rsid w:val="00DA56E8"/>
    <w:rsid w:val="00DA58F0"/>
    <w:rsid w:val="00DA629D"/>
    <w:rsid w:val="00DA6473"/>
    <w:rsid w:val="00DA6A93"/>
    <w:rsid w:val="00DB093D"/>
    <w:rsid w:val="00DB0A9F"/>
    <w:rsid w:val="00DB1104"/>
    <w:rsid w:val="00DB1E85"/>
    <w:rsid w:val="00DB21CA"/>
    <w:rsid w:val="00DB2BE9"/>
    <w:rsid w:val="00DB377D"/>
    <w:rsid w:val="00DB3D7F"/>
    <w:rsid w:val="00DB487A"/>
    <w:rsid w:val="00DB6302"/>
    <w:rsid w:val="00DB6F1E"/>
    <w:rsid w:val="00DB767C"/>
    <w:rsid w:val="00DC0423"/>
    <w:rsid w:val="00DC0A62"/>
    <w:rsid w:val="00DC0CAB"/>
    <w:rsid w:val="00DC19F5"/>
    <w:rsid w:val="00DC1DA2"/>
    <w:rsid w:val="00DC2A9F"/>
    <w:rsid w:val="00DC2B63"/>
    <w:rsid w:val="00DC2D36"/>
    <w:rsid w:val="00DC53EF"/>
    <w:rsid w:val="00DC793C"/>
    <w:rsid w:val="00DC7D07"/>
    <w:rsid w:val="00DD0349"/>
    <w:rsid w:val="00DD0DA8"/>
    <w:rsid w:val="00DD264E"/>
    <w:rsid w:val="00DD404E"/>
    <w:rsid w:val="00DE02F5"/>
    <w:rsid w:val="00DE07BE"/>
    <w:rsid w:val="00DE2E01"/>
    <w:rsid w:val="00DE3809"/>
    <w:rsid w:val="00DE48D0"/>
    <w:rsid w:val="00DE5608"/>
    <w:rsid w:val="00DE58D0"/>
    <w:rsid w:val="00DE6025"/>
    <w:rsid w:val="00DE654F"/>
    <w:rsid w:val="00DE7AB2"/>
    <w:rsid w:val="00DF0424"/>
    <w:rsid w:val="00DF0B6E"/>
    <w:rsid w:val="00DF0C0C"/>
    <w:rsid w:val="00DF15E0"/>
    <w:rsid w:val="00DF23CF"/>
    <w:rsid w:val="00DF2BCA"/>
    <w:rsid w:val="00DF37A0"/>
    <w:rsid w:val="00DF3BBF"/>
    <w:rsid w:val="00DF547C"/>
    <w:rsid w:val="00DF554B"/>
    <w:rsid w:val="00DF5858"/>
    <w:rsid w:val="00E00E39"/>
    <w:rsid w:val="00E011A0"/>
    <w:rsid w:val="00E02542"/>
    <w:rsid w:val="00E044D5"/>
    <w:rsid w:val="00E0585F"/>
    <w:rsid w:val="00E069BB"/>
    <w:rsid w:val="00E109EA"/>
    <w:rsid w:val="00E110E7"/>
    <w:rsid w:val="00E11B20"/>
    <w:rsid w:val="00E14C21"/>
    <w:rsid w:val="00E15761"/>
    <w:rsid w:val="00E160A7"/>
    <w:rsid w:val="00E174E3"/>
    <w:rsid w:val="00E17FA2"/>
    <w:rsid w:val="00E22330"/>
    <w:rsid w:val="00E2286F"/>
    <w:rsid w:val="00E2674D"/>
    <w:rsid w:val="00E30B5A"/>
    <w:rsid w:val="00E3123D"/>
    <w:rsid w:val="00E31461"/>
    <w:rsid w:val="00E316B5"/>
    <w:rsid w:val="00E31D43"/>
    <w:rsid w:val="00E32131"/>
    <w:rsid w:val="00E32608"/>
    <w:rsid w:val="00E34188"/>
    <w:rsid w:val="00E34B6E"/>
    <w:rsid w:val="00E35559"/>
    <w:rsid w:val="00E3723A"/>
    <w:rsid w:val="00E37860"/>
    <w:rsid w:val="00E4043E"/>
    <w:rsid w:val="00E42C9E"/>
    <w:rsid w:val="00E446F1"/>
    <w:rsid w:val="00E450CA"/>
    <w:rsid w:val="00E455BB"/>
    <w:rsid w:val="00E45A9C"/>
    <w:rsid w:val="00E460CF"/>
    <w:rsid w:val="00E46886"/>
    <w:rsid w:val="00E47AEF"/>
    <w:rsid w:val="00E5006B"/>
    <w:rsid w:val="00E50601"/>
    <w:rsid w:val="00E51D65"/>
    <w:rsid w:val="00E52685"/>
    <w:rsid w:val="00E53B75"/>
    <w:rsid w:val="00E53D81"/>
    <w:rsid w:val="00E54E3B"/>
    <w:rsid w:val="00E57565"/>
    <w:rsid w:val="00E5757F"/>
    <w:rsid w:val="00E63838"/>
    <w:rsid w:val="00E64434"/>
    <w:rsid w:val="00E64D0D"/>
    <w:rsid w:val="00E66089"/>
    <w:rsid w:val="00E67C51"/>
    <w:rsid w:val="00E67F08"/>
    <w:rsid w:val="00E70565"/>
    <w:rsid w:val="00E72EFC"/>
    <w:rsid w:val="00E7519E"/>
    <w:rsid w:val="00E75457"/>
    <w:rsid w:val="00E758EC"/>
    <w:rsid w:val="00E764C2"/>
    <w:rsid w:val="00E7685E"/>
    <w:rsid w:val="00E81945"/>
    <w:rsid w:val="00E8234C"/>
    <w:rsid w:val="00E823C6"/>
    <w:rsid w:val="00E82DCE"/>
    <w:rsid w:val="00E83161"/>
    <w:rsid w:val="00E83AA9"/>
    <w:rsid w:val="00E85928"/>
    <w:rsid w:val="00E85F5D"/>
    <w:rsid w:val="00E8680E"/>
    <w:rsid w:val="00E87822"/>
    <w:rsid w:val="00E90395"/>
    <w:rsid w:val="00E90E49"/>
    <w:rsid w:val="00E917F9"/>
    <w:rsid w:val="00E91A66"/>
    <w:rsid w:val="00E9291C"/>
    <w:rsid w:val="00E93739"/>
    <w:rsid w:val="00E93FFE"/>
    <w:rsid w:val="00E9435C"/>
    <w:rsid w:val="00E94BE3"/>
    <w:rsid w:val="00E94D50"/>
    <w:rsid w:val="00E94F8A"/>
    <w:rsid w:val="00E96A8E"/>
    <w:rsid w:val="00E97297"/>
    <w:rsid w:val="00EA139F"/>
    <w:rsid w:val="00EA3044"/>
    <w:rsid w:val="00EA4F4B"/>
    <w:rsid w:val="00EA5244"/>
    <w:rsid w:val="00EA772D"/>
    <w:rsid w:val="00EA7A41"/>
    <w:rsid w:val="00EB077B"/>
    <w:rsid w:val="00EB0D21"/>
    <w:rsid w:val="00EB4EA2"/>
    <w:rsid w:val="00EB597E"/>
    <w:rsid w:val="00EB6682"/>
    <w:rsid w:val="00EB7620"/>
    <w:rsid w:val="00EC0601"/>
    <w:rsid w:val="00EC0674"/>
    <w:rsid w:val="00EC1E9B"/>
    <w:rsid w:val="00EC24D5"/>
    <w:rsid w:val="00EC27C6"/>
    <w:rsid w:val="00EC4207"/>
    <w:rsid w:val="00EC4EC5"/>
    <w:rsid w:val="00EC5653"/>
    <w:rsid w:val="00EC5709"/>
    <w:rsid w:val="00EC649D"/>
    <w:rsid w:val="00EC71CE"/>
    <w:rsid w:val="00EC7330"/>
    <w:rsid w:val="00ED1006"/>
    <w:rsid w:val="00ED2936"/>
    <w:rsid w:val="00ED449A"/>
    <w:rsid w:val="00ED4BBC"/>
    <w:rsid w:val="00ED5510"/>
    <w:rsid w:val="00ED5621"/>
    <w:rsid w:val="00ED6BA4"/>
    <w:rsid w:val="00EE32ED"/>
    <w:rsid w:val="00EE4652"/>
    <w:rsid w:val="00EE470F"/>
    <w:rsid w:val="00EE57EA"/>
    <w:rsid w:val="00EE625B"/>
    <w:rsid w:val="00EE64A0"/>
    <w:rsid w:val="00EE7642"/>
    <w:rsid w:val="00EF18FE"/>
    <w:rsid w:val="00EF1C8D"/>
    <w:rsid w:val="00EF1E88"/>
    <w:rsid w:val="00EF1ED4"/>
    <w:rsid w:val="00EF2EE0"/>
    <w:rsid w:val="00EF5787"/>
    <w:rsid w:val="00EF60D0"/>
    <w:rsid w:val="00EF6B6E"/>
    <w:rsid w:val="00F010C0"/>
    <w:rsid w:val="00F02541"/>
    <w:rsid w:val="00F02DBE"/>
    <w:rsid w:val="00F0467F"/>
    <w:rsid w:val="00F04F6E"/>
    <w:rsid w:val="00F0528D"/>
    <w:rsid w:val="00F06C67"/>
    <w:rsid w:val="00F06DFD"/>
    <w:rsid w:val="00F071D1"/>
    <w:rsid w:val="00F07533"/>
    <w:rsid w:val="00F10629"/>
    <w:rsid w:val="00F10B88"/>
    <w:rsid w:val="00F130A3"/>
    <w:rsid w:val="00F1508C"/>
    <w:rsid w:val="00F153AB"/>
    <w:rsid w:val="00F15FA5"/>
    <w:rsid w:val="00F17B25"/>
    <w:rsid w:val="00F209B7"/>
    <w:rsid w:val="00F21A74"/>
    <w:rsid w:val="00F2244B"/>
    <w:rsid w:val="00F22870"/>
    <w:rsid w:val="00F2376F"/>
    <w:rsid w:val="00F243D8"/>
    <w:rsid w:val="00F2475B"/>
    <w:rsid w:val="00F25CA8"/>
    <w:rsid w:val="00F25FBD"/>
    <w:rsid w:val="00F30828"/>
    <w:rsid w:val="00F313D6"/>
    <w:rsid w:val="00F32227"/>
    <w:rsid w:val="00F32D45"/>
    <w:rsid w:val="00F33A27"/>
    <w:rsid w:val="00F40B4D"/>
    <w:rsid w:val="00F40F0C"/>
    <w:rsid w:val="00F417EC"/>
    <w:rsid w:val="00F424E5"/>
    <w:rsid w:val="00F45848"/>
    <w:rsid w:val="00F4766C"/>
    <w:rsid w:val="00F47F21"/>
    <w:rsid w:val="00F5060E"/>
    <w:rsid w:val="00F507D1"/>
    <w:rsid w:val="00F519CE"/>
    <w:rsid w:val="00F51ADA"/>
    <w:rsid w:val="00F53419"/>
    <w:rsid w:val="00F53E33"/>
    <w:rsid w:val="00F57732"/>
    <w:rsid w:val="00F60203"/>
    <w:rsid w:val="00F607C5"/>
    <w:rsid w:val="00F60DEA"/>
    <w:rsid w:val="00F60F41"/>
    <w:rsid w:val="00F61EE5"/>
    <w:rsid w:val="00F6302A"/>
    <w:rsid w:val="00F63950"/>
    <w:rsid w:val="00F64B61"/>
    <w:rsid w:val="00F64C2B"/>
    <w:rsid w:val="00F651BE"/>
    <w:rsid w:val="00F677EE"/>
    <w:rsid w:val="00F67BA0"/>
    <w:rsid w:val="00F67F53"/>
    <w:rsid w:val="00F703BE"/>
    <w:rsid w:val="00F70532"/>
    <w:rsid w:val="00F71C64"/>
    <w:rsid w:val="00F71F69"/>
    <w:rsid w:val="00F7226C"/>
    <w:rsid w:val="00F72B72"/>
    <w:rsid w:val="00F7308C"/>
    <w:rsid w:val="00F745DB"/>
    <w:rsid w:val="00F74BB9"/>
    <w:rsid w:val="00F75582"/>
    <w:rsid w:val="00F75DFE"/>
    <w:rsid w:val="00F76E45"/>
    <w:rsid w:val="00F76EFA"/>
    <w:rsid w:val="00F804BE"/>
    <w:rsid w:val="00F817CE"/>
    <w:rsid w:val="00F81A80"/>
    <w:rsid w:val="00F8249C"/>
    <w:rsid w:val="00F83230"/>
    <w:rsid w:val="00F835C1"/>
    <w:rsid w:val="00F8361B"/>
    <w:rsid w:val="00F8456C"/>
    <w:rsid w:val="00F859D8"/>
    <w:rsid w:val="00F868F5"/>
    <w:rsid w:val="00F86C36"/>
    <w:rsid w:val="00F90289"/>
    <w:rsid w:val="00F90470"/>
    <w:rsid w:val="00F9056A"/>
    <w:rsid w:val="00F90F8D"/>
    <w:rsid w:val="00F92782"/>
    <w:rsid w:val="00F93811"/>
    <w:rsid w:val="00F93AA9"/>
    <w:rsid w:val="00F953E1"/>
    <w:rsid w:val="00F96985"/>
    <w:rsid w:val="00F97615"/>
    <w:rsid w:val="00F97838"/>
    <w:rsid w:val="00FA0520"/>
    <w:rsid w:val="00FA0C6D"/>
    <w:rsid w:val="00FA1B30"/>
    <w:rsid w:val="00FA2BB3"/>
    <w:rsid w:val="00FA2C0E"/>
    <w:rsid w:val="00FA39DA"/>
    <w:rsid w:val="00FA44DD"/>
    <w:rsid w:val="00FA5625"/>
    <w:rsid w:val="00FB1EC5"/>
    <w:rsid w:val="00FB2AFC"/>
    <w:rsid w:val="00FB3CF9"/>
    <w:rsid w:val="00FB4C80"/>
    <w:rsid w:val="00FB6A6A"/>
    <w:rsid w:val="00FB7F2C"/>
    <w:rsid w:val="00FC1637"/>
    <w:rsid w:val="00FC525A"/>
    <w:rsid w:val="00FC7429"/>
    <w:rsid w:val="00FD07F6"/>
    <w:rsid w:val="00FD16A9"/>
    <w:rsid w:val="00FD1B05"/>
    <w:rsid w:val="00FD1CAD"/>
    <w:rsid w:val="00FD1D0D"/>
    <w:rsid w:val="00FD1EC8"/>
    <w:rsid w:val="00FD3EFD"/>
    <w:rsid w:val="00FD47ED"/>
    <w:rsid w:val="00FD547F"/>
    <w:rsid w:val="00FD7236"/>
    <w:rsid w:val="00FD73A0"/>
    <w:rsid w:val="00FD74DB"/>
    <w:rsid w:val="00FD7660"/>
    <w:rsid w:val="00FE0655"/>
    <w:rsid w:val="00FE21D0"/>
    <w:rsid w:val="00FE2365"/>
    <w:rsid w:val="00FE29AF"/>
    <w:rsid w:val="00FE2E58"/>
    <w:rsid w:val="00FE37D7"/>
    <w:rsid w:val="00FE4C7B"/>
    <w:rsid w:val="00FE6046"/>
    <w:rsid w:val="00FE7336"/>
    <w:rsid w:val="00FE787C"/>
    <w:rsid w:val="00FF0E85"/>
    <w:rsid w:val="00FF1690"/>
    <w:rsid w:val="00FF2C37"/>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5B66F0"/>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6F727F"/>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64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6B3C9BAB-B4E3-4191-805A-C9E12B038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5</Pages>
  <Words>1407</Words>
  <Characters>8026</Characters>
  <Application>Microsoft Office Word</Application>
  <DocSecurity>0</DocSecurity>
  <Lines>66</Lines>
  <Paragraphs>18</Paragraphs>
  <ScaleCrop>false</ScaleCrop>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306</cp:revision>
  <cp:lastPrinted>2008-01-31T07:09:00Z</cp:lastPrinted>
  <dcterms:created xsi:type="dcterms:W3CDTF">2022-07-27T03:17:00Z</dcterms:created>
  <dcterms:modified xsi:type="dcterms:W3CDTF">2023-08-11T11:19:00Z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